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16C8" w14:textId="3C4010BC" w:rsidR="00B556F0" w:rsidRPr="00CC6627" w:rsidRDefault="00B556F0" w:rsidP="00A86DB2">
      <w:pPr>
        <w:ind w:left="720" w:hanging="360"/>
        <w:rPr>
          <w:b/>
          <w:bCs/>
          <w:sz w:val="28"/>
          <w:szCs w:val="28"/>
        </w:rPr>
      </w:pPr>
      <w:bookmarkStart w:id="0" w:name="_Toc123145531"/>
      <w:r w:rsidRPr="00CC6627">
        <w:rPr>
          <w:b/>
          <w:bCs/>
          <w:sz w:val="28"/>
          <w:szCs w:val="28"/>
        </w:rPr>
        <w:t>Úvodem</w:t>
      </w:r>
    </w:p>
    <w:p w14:paraId="249DE814" w14:textId="37ECB33D" w:rsidR="00B556F0" w:rsidRPr="00B556F0" w:rsidRDefault="00B556F0" w:rsidP="00393FE2">
      <w:pPr>
        <w:ind w:left="142"/>
        <w:jc w:val="both"/>
        <w:rPr>
          <w:sz w:val="24"/>
          <w:szCs w:val="24"/>
        </w:rPr>
      </w:pPr>
      <w:r w:rsidRPr="00393FE2">
        <w:rPr>
          <w:sz w:val="24"/>
          <w:szCs w:val="24"/>
        </w:rPr>
        <w:t>Chystaná konference organizovaná Metropolitní univerzitou Praha ve dnech 5</w:t>
      </w:r>
      <w:r w:rsidR="00712E93">
        <w:rPr>
          <w:sz w:val="24"/>
          <w:szCs w:val="24"/>
        </w:rPr>
        <w:t>.</w:t>
      </w:r>
      <w:r w:rsidR="00845820">
        <w:rPr>
          <w:sz w:val="24"/>
          <w:szCs w:val="24"/>
        </w:rPr>
        <w:t>–</w:t>
      </w:r>
      <w:r w:rsidRPr="00393FE2">
        <w:rPr>
          <w:sz w:val="24"/>
          <w:szCs w:val="24"/>
        </w:rPr>
        <w:t>6</w:t>
      </w:r>
      <w:r w:rsidR="00712E93">
        <w:rPr>
          <w:sz w:val="24"/>
          <w:szCs w:val="24"/>
        </w:rPr>
        <w:t>.</w:t>
      </w:r>
      <w:r w:rsidR="00845820">
        <w:rPr>
          <w:sz w:val="24"/>
          <w:szCs w:val="24"/>
        </w:rPr>
        <w:t xml:space="preserve"> </w:t>
      </w:r>
      <w:r w:rsidRPr="00393FE2">
        <w:rPr>
          <w:sz w:val="24"/>
          <w:szCs w:val="24"/>
        </w:rPr>
        <w:t>října v Praze je třetí sumarizující konferencí v rámci mezinárodního projektu „</w:t>
      </w:r>
      <w:proofErr w:type="spellStart"/>
      <w:r w:rsidRPr="00393FE2">
        <w:rPr>
          <w:sz w:val="24"/>
          <w:szCs w:val="24"/>
        </w:rPr>
        <w:t>Portrait</w:t>
      </w:r>
      <w:proofErr w:type="spellEnd"/>
      <w:r w:rsidRPr="00393FE2">
        <w:rPr>
          <w:sz w:val="24"/>
          <w:szCs w:val="24"/>
        </w:rPr>
        <w:t xml:space="preserve"> o </w:t>
      </w:r>
      <w:proofErr w:type="spellStart"/>
      <w:r w:rsidRPr="00393FE2">
        <w:rPr>
          <w:sz w:val="24"/>
          <w:szCs w:val="24"/>
        </w:rPr>
        <w:t>judge</w:t>
      </w:r>
      <w:proofErr w:type="spellEnd"/>
      <w:r w:rsidRPr="00393FE2">
        <w:rPr>
          <w:sz w:val="24"/>
          <w:szCs w:val="24"/>
        </w:rPr>
        <w:t xml:space="preserve">“.  Tento projekt primárně organizovaný Litevskou univerzitou a </w:t>
      </w:r>
      <w:r w:rsidR="00393FE2" w:rsidRPr="00393FE2">
        <w:rPr>
          <w:sz w:val="24"/>
          <w:szCs w:val="24"/>
        </w:rPr>
        <w:t>realizovaný v</w:t>
      </w:r>
      <w:r w:rsidRPr="00B556F0">
        <w:rPr>
          <w:sz w:val="24"/>
          <w:szCs w:val="24"/>
        </w:rPr>
        <w:t xml:space="preserve"> rámci grantu „Norských fondů“ je sice zjednodušeně označen jako „Portrét soudce“, ale s podtitulem „vícerozměrný model kompetencí, který má být měřen během postupu výběru, hodnocení a povyšování soudců". Je tak zřejmé, že je zaměřen na osobu a funkci "soudce", přičemž zde na základě evropské srovnávací studie dochází autoři ke specifikování vhodných kompetencí, které mají být zjišťovány a měřeny v průběhu výběru soudců na první pozici, jejich hodnocení a povyšování, a to jak na vyšší soudy, tak při ustavování do manažerských postů soudů. </w:t>
      </w:r>
    </w:p>
    <w:p w14:paraId="58DD15F0" w14:textId="1D345108" w:rsidR="00B556F0" w:rsidRPr="00393FE2" w:rsidRDefault="00B556F0" w:rsidP="00393FE2">
      <w:pPr>
        <w:ind w:left="142"/>
        <w:jc w:val="both"/>
        <w:rPr>
          <w:sz w:val="24"/>
          <w:szCs w:val="24"/>
        </w:rPr>
      </w:pPr>
      <w:r w:rsidRPr="00B556F0">
        <w:rPr>
          <w:sz w:val="24"/>
          <w:szCs w:val="24"/>
        </w:rPr>
        <w:t>Realizace projektu "Portrét soudce" také v širším kontextu vychází z četných záruk a aspektů nezávislosti soudnictví, zejména ve vztahu k výkonné moci, ale zohledňuje také postupný vliv judikatury na rozhodování soudů členských států Rady Evropy. Nezávislost soudnictví je jednou ze základních evropských hodnot, které vládnou právním státům a jejich ústavním systémům. Proto je tomuto problému věnována neustálá pozornost ve vědecké a pedagogické činnosti vysokých škol a výzkumných ústavů a samozřejmě i špičkových soudních institucí. I z tohoto důvodu je velmi cenná účast zástupců Nejvyššího soudu Litevské republiky, Vrchního soudu v Praze a Nejvyššího soudu Albánie, jakož i zástupců Nejvyšších rad soudnictví Litvy a Albánie</w:t>
      </w:r>
      <w:r w:rsidRPr="00393FE2">
        <w:rPr>
          <w:sz w:val="24"/>
          <w:szCs w:val="24"/>
        </w:rPr>
        <w:t xml:space="preserve"> na tomto projektu</w:t>
      </w:r>
      <w:r w:rsidRPr="00B556F0">
        <w:rPr>
          <w:sz w:val="24"/>
          <w:szCs w:val="24"/>
        </w:rPr>
        <w:t>.</w:t>
      </w:r>
      <w:r w:rsidRPr="00393FE2">
        <w:rPr>
          <w:sz w:val="24"/>
          <w:szCs w:val="24"/>
        </w:rPr>
        <w:t xml:space="preserve"> </w:t>
      </w:r>
    </w:p>
    <w:p w14:paraId="00207AC1" w14:textId="677D6EC8" w:rsidR="00B556F0" w:rsidRPr="00393FE2" w:rsidRDefault="00B556F0" w:rsidP="00393FE2">
      <w:pPr>
        <w:ind w:left="142"/>
        <w:jc w:val="both"/>
        <w:rPr>
          <w:sz w:val="24"/>
          <w:szCs w:val="24"/>
        </w:rPr>
      </w:pPr>
      <w:r w:rsidRPr="00393FE2">
        <w:rPr>
          <w:sz w:val="24"/>
          <w:szCs w:val="24"/>
        </w:rPr>
        <w:t>V rámci tohoto projektu proběhlo také zhodnocení situace v jednotlivých zapojených zemích, tedy</w:t>
      </w:r>
      <w:r w:rsidR="00712E93">
        <w:rPr>
          <w:sz w:val="24"/>
          <w:szCs w:val="24"/>
        </w:rPr>
        <w:t xml:space="preserve"> i</w:t>
      </w:r>
      <w:r w:rsidRPr="00393FE2">
        <w:rPr>
          <w:sz w:val="24"/>
          <w:szCs w:val="24"/>
        </w:rPr>
        <w:t xml:space="preserve"> v České republice</w:t>
      </w:r>
      <w:r w:rsidR="00712E93">
        <w:rPr>
          <w:sz w:val="24"/>
          <w:szCs w:val="24"/>
        </w:rPr>
        <w:t xml:space="preserve"> (viz níže)</w:t>
      </w:r>
      <w:r w:rsidRPr="00393FE2">
        <w:rPr>
          <w:sz w:val="24"/>
          <w:szCs w:val="24"/>
        </w:rPr>
        <w:t>. Páteční část konference je proto věnována diskusi nad problémy českého soudnictví</w:t>
      </w:r>
      <w:r w:rsidR="00712E93">
        <w:rPr>
          <w:sz w:val="24"/>
          <w:szCs w:val="24"/>
        </w:rPr>
        <w:t>,</w:t>
      </w:r>
      <w:r w:rsidRPr="00393FE2">
        <w:rPr>
          <w:sz w:val="24"/>
          <w:szCs w:val="24"/>
        </w:rPr>
        <w:t xml:space="preserve"> zejména pokud jde o hodnocení vhodných kompetencí uchazečů o post soudce, jakožto rovněž hodnocení soudců, ať již průběžné nebo z důvodu povyšování k vyšším soudům nebo do funkcionářských postů. </w:t>
      </w:r>
      <w:r w:rsidR="00393FE2" w:rsidRPr="00393FE2">
        <w:rPr>
          <w:sz w:val="24"/>
          <w:szCs w:val="24"/>
        </w:rPr>
        <w:t xml:space="preserve"> Zároveň byly v rámci projektu vytvořeny dva formuláře (viz níže), které mohou být případnou inspirací k dalším legislativním změnám. Tvorba těchto formulářů byla vedena především snahou o zvýšení transparentnosti a objektivity některých hodnotících procesů v ČR s akcentem na zjišťování kompetencí, které byly v rámci projektu vyhodnoceny jako klíčové.  </w:t>
      </w:r>
    </w:p>
    <w:p w14:paraId="3C673F37" w14:textId="20936AB6" w:rsidR="00393FE2" w:rsidRPr="00393FE2" w:rsidRDefault="00393FE2" w:rsidP="00393FE2">
      <w:pPr>
        <w:ind w:left="142"/>
        <w:jc w:val="both"/>
        <w:rPr>
          <w:sz w:val="24"/>
          <w:szCs w:val="24"/>
        </w:rPr>
      </w:pPr>
      <w:r w:rsidRPr="00393FE2">
        <w:rPr>
          <w:sz w:val="24"/>
          <w:szCs w:val="24"/>
        </w:rPr>
        <w:t xml:space="preserve">Organizační tým konference velmi uvítá jak osobní, tak on-line účast všech zájemců o toto téma, ať již přímo soudců </w:t>
      </w:r>
      <w:r w:rsidR="00712E93">
        <w:rPr>
          <w:sz w:val="24"/>
          <w:szCs w:val="24"/>
        </w:rPr>
        <w:t xml:space="preserve">ze soudů všech stupňů </w:t>
      </w:r>
      <w:r w:rsidRPr="00393FE2">
        <w:rPr>
          <w:sz w:val="24"/>
          <w:szCs w:val="24"/>
        </w:rPr>
        <w:t xml:space="preserve">nebo širší odborné veřejnosti.  Účast na konferenci je zdarma, pouze je nutno se registrovat </w:t>
      </w:r>
      <w:r w:rsidR="00712E93">
        <w:rPr>
          <w:sz w:val="24"/>
          <w:szCs w:val="24"/>
        </w:rPr>
        <w:t xml:space="preserve">(a to jak v případě osobní účasti, tak v případě účasti on-line) </w:t>
      </w:r>
      <w:r w:rsidRPr="00393FE2">
        <w:rPr>
          <w:b/>
          <w:bCs/>
          <w:sz w:val="24"/>
          <w:szCs w:val="24"/>
        </w:rPr>
        <w:t>přes registrační formulář</w:t>
      </w:r>
      <w:r w:rsidRPr="00393FE2">
        <w:rPr>
          <w:sz w:val="24"/>
          <w:szCs w:val="24"/>
        </w:rPr>
        <w:t xml:space="preserve"> na stránkách </w:t>
      </w:r>
      <w:hyperlink r:id="rId6" w:tgtFrame="_blank" w:tooltip="https://www.mup.cz/judge" w:history="1">
        <w:r w:rsidRPr="00393FE2">
          <w:rPr>
            <w:rStyle w:val="Hypertextovodkaz"/>
            <w:sz w:val="24"/>
            <w:szCs w:val="24"/>
            <w:lang w:val="en-GB"/>
          </w:rPr>
          <w:t>https://www.mup.cz/judge</w:t>
        </w:r>
      </w:hyperlink>
      <w:r w:rsidRPr="00393FE2">
        <w:rPr>
          <w:sz w:val="24"/>
          <w:szCs w:val="24"/>
          <w:lang w:val="en-GB"/>
        </w:rPr>
        <w:t xml:space="preserve">, </w:t>
      </w:r>
      <w:r w:rsidRPr="00393FE2">
        <w:rPr>
          <w:sz w:val="24"/>
          <w:szCs w:val="24"/>
        </w:rPr>
        <w:t xml:space="preserve">kde zároveň naleznete průběžně aktualizovaný program konference.  </w:t>
      </w:r>
    </w:p>
    <w:p w14:paraId="391E2F9F" w14:textId="77777777" w:rsidR="00393FE2" w:rsidRDefault="00393FE2" w:rsidP="00A86DB2">
      <w:pPr>
        <w:ind w:left="720" w:hanging="360"/>
      </w:pPr>
    </w:p>
    <w:p w14:paraId="179C92E2" w14:textId="77777777" w:rsidR="00393FE2" w:rsidRDefault="00393FE2" w:rsidP="00A86DB2">
      <w:pPr>
        <w:ind w:left="720" w:hanging="360"/>
      </w:pPr>
    </w:p>
    <w:p w14:paraId="77AAA7A3" w14:textId="77777777" w:rsidR="00393FE2" w:rsidRDefault="00393FE2" w:rsidP="00A86DB2">
      <w:pPr>
        <w:ind w:left="720" w:hanging="360"/>
      </w:pPr>
    </w:p>
    <w:p w14:paraId="0FD2A224" w14:textId="77777777" w:rsidR="00393FE2" w:rsidRDefault="00393FE2" w:rsidP="00A86DB2">
      <w:pPr>
        <w:ind w:left="720" w:hanging="360"/>
      </w:pPr>
    </w:p>
    <w:p w14:paraId="51505294" w14:textId="77777777" w:rsidR="00B556F0" w:rsidRDefault="00B556F0" w:rsidP="00393FE2"/>
    <w:p w14:paraId="5D989C81" w14:textId="77777777" w:rsidR="00B556F0" w:rsidRPr="00B556F0" w:rsidRDefault="00B556F0" w:rsidP="00CC6627">
      <w:pPr>
        <w:rPr>
          <w:b/>
          <w:bCs/>
          <w:lang w:val="en-US"/>
        </w:rPr>
      </w:pPr>
    </w:p>
    <w:p w14:paraId="21F21300" w14:textId="6344B31F" w:rsidR="00A86DB2" w:rsidRPr="00CC6627" w:rsidRDefault="00A86DB2" w:rsidP="00A86DB2">
      <w:pPr>
        <w:numPr>
          <w:ilvl w:val="0"/>
          <w:numId w:val="13"/>
        </w:numPr>
        <w:rPr>
          <w:b/>
          <w:bCs/>
          <w:sz w:val="24"/>
          <w:szCs w:val="24"/>
          <w:lang w:val="en-US"/>
        </w:rPr>
      </w:pPr>
      <w:r w:rsidRPr="00CC6627">
        <w:rPr>
          <w:b/>
          <w:bCs/>
          <w:sz w:val="24"/>
          <w:szCs w:val="24"/>
        </w:rPr>
        <w:lastRenderedPageBreak/>
        <w:t>Zhodnocení současné situace a praxe výběru, hodnocení a povyšování soudců v České republice</w:t>
      </w:r>
      <w:bookmarkEnd w:id="0"/>
    </w:p>
    <w:p w14:paraId="5ECFA437" w14:textId="77777777" w:rsidR="00A86DB2" w:rsidRPr="00CC6627" w:rsidRDefault="00A86DB2" w:rsidP="00A86DB2">
      <w:pPr>
        <w:rPr>
          <w:sz w:val="24"/>
          <w:szCs w:val="24"/>
          <w:lang w:val="en-US"/>
        </w:rPr>
      </w:pPr>
    </w:p>
    <w:p w14:paraId="0E2EB496" w14:textId="77777777" w:rsidR="00E33C79" w:rsidRPr="00CC6627" w:rsidRDefault="00E33C79" w:rsidP="00E33C79">
      <w:pPr>
        <w:jc w:val="both"/>
        <w:rPr>
          <w:b/>
          <w:bCs/>
          <w:sz w:val="24"/>
          <w:szCs w:val="24"/>
        </w:rPr>
      </w:pPr>
      <w:r w:rsidRPr="00CC6627">
        <w:rPr>
          <w:sz w:val="24"/>
          <w:szCs w:val="24"/>
        </w:rPr>
        <w:t xml:space="preserve">Současný český model soudnictví je model státní správy soudů završený Ministerstvem spravedlnosti. Česká republika obecně tíhne ke kariérnímu modelu soudce, což je v kontinentálním právu obvyklé. Většina uchazečů o funkci soudce neprojde jinou právní praxí.  Přípravná služba ale patrně nemůže zcela nahradit určité odborné znalosti, ale zejména praktické zkušenosti z jiných právních oborů a povolání, které by budoucí soudce měl nabýt, aby mohl kvalitněji a objektivněji rozhodovat ve své soudní praxi. </w:t>
      </w:r>
    </w:p>
    <w:p w14:paraId="30D288FA" w14:textId="7732F04A" w:rsidR="00E33C79" w:rsidRPr="00CC6627" w:rsidRDefault="00E33C79" w:rsidP="00E33C79">
      <w:pPr>
        <w:jc w:val="both"/>
        <w:rPr>
          <w:sz w:val="24"/>
          <w:szCs w:val="24"/>
        </w:rPr>
      </w:pPr>
      <w:r w:rsidRPr="00CC6627">
        <w:rPr>
          <w:sz w:val="24"/>
          <w:szCs w:val="24"/>
        </w:rPr>
        <w:t>Právní úprava systému výběru soudců prošla částečnými změnami, účinnými od ledna 2022. Smyslem těchto změn bylo především sjednotit dříve fragmentové procesy výběru soudců. Přestože velkou roli při výběru nových kolegů stále hrají předsedové krajských soudů, systém je více transparentní, i když poměrně komplikovaný. Byla zrušena pozice „soudního čekatele“, která je plně nahrazena pozicí asistenta soudce. Novela zavádí zcela novou pozici „justičního kandidáta“. Nový systém se také snaží zpřístupnit justici zájemcům z advokacie či státního zastupitelství a soudního exekutora, kteří dle nové právní úpravy po pěti letech praxe v oboru nemusí již pozicí justičního kandidáta projít. Naopak pro zájemce z jiných právních profesí (akademická sféra, podnikový právník atd., je justiční oblast jen velmi těžko přístupná.  Zatím nejsou k dispozici relevantní informace o uplatňování nového systému výběru soudců v praxi.</w:t>
      </w:r>
    </w:p>
    <w:p w14:paraId="17DDB84A" w14:textId="77777777" w:rsidR="00E33C79" w:rsidRPr="00CC6627" w:rsidRDefault="00E33C79" w:rsidP="00E33C79">
      <w:pPr>
        <w:jc w:val="both"/>
        <w:rPr>
          <w:sz w:val="24"/>
          <w:szCs w:val="24"/>
        </w:rPr>
      </w:pPr>
      <w:r w:rsidRPr="00CC6627">
        <w:rPr>
          <w:sz w:val="24"/>
          <w:szCs w:val="24"/>
        </w:rPr>
        <w:t xml:space="preserve">Pokud jde o hodnocení obecných soudů, zde je právní úprava pouze velmi kusá. V podmínkách organizace soudnictví v České republice neexistuje subjekt, který by mohl soudce nezávisle hodnotit (typu Nejvyšší soudní rady). Tak to rovněž konstatoval i Ústavní soud v nálezu ze dne 18. 6. 2002, </w:t>
      </w:r>
      <w:proofErr w:type="spellStart"/>
      <w:r w:rsidRPr="00CC6627">
        <w:rPr>
          <w:sz w:val="24"/>
          <w:szCs w:val="24"/>
        </w:rPr>
        <w:t>sp</w:t>
      </w:r>
      <w:proofErr w:type="spellEnd"/>
      <w:r w:rsidRPr="00CC6627">
        <w:rPr>
          <w:sz w:val="24"/>
          <w:szCs w:val="24"/>
        </w:rPr>
        <w:t xml:space="preserve">. zn. </w:t>
      </w:r>
      <w:proofErr w:type="spellStart"/>
      <w:r w:rsidRPr="00CC6627">
        <w:rPr>
          <w:sz w:val="24"/>
          <w:szCs w:val="24"/>
        </w:rPr>
        <w:t>Pl</w:t>
      </w:r>
      <w:proofErr w:type="spellEnd"/>
      <w:r w:rsidRPr="00CC6627">
        <w:rPr>
          <w:sz w:val="24"/>
          <w:szCs w:val="24"/>
        </w:rPr>
        <w:t>. ÚS 7/02, kterým zrušil část zákona o soudech a soudcích, zakotvující hodnocení soudců as argumentací, že podmínku, že ve věci hodnocení soudců musí být finální rozhodnutí svěřeno orgánu, který je nezávislý a není spojen s výkonnou mocí, obsahuje několik mezinárodních dokumentů a vycházejí z ní i právní úpravy hodnocení soudců v ostatních státech.</w:t>
      </w:r>
    </w:p>
    <w:p w14:paraId="2FF39DB7" w14:textId="77777777" w:rsidR="00E33C79" w:rsidRPr="00CC6627" w:rsidRDefault="00E33C79" w:rsidP="00E33C79">
      <w:pPr>
        <w:jc w:val="both"/>
        <w:rPr>
          <w:b/>
          <w:bCs/>
          <w:sz w:val="24"/>
          <w:szCs w:val="24"/>
        </w:rPr>
      </w:pPr>
      <w:r w:rsidRPr="00CC6627">
        <w:rPr>
          <w:sz w:val="24"/>
          <w:szCs w:val="24"/>
        </w:rPr>
        <w:t>Jediné hodnocení, které právní úprava nově zakotvuje, je (kromě různých stupňů hodnocení uchazečů o funkci soudce) hodnocení soudce v rámci výběrového řízení na funkcionáře soudu. Kromě statistického výkazu jeho činnosti je hodnocení soudce zaměřené zejména na zhodnocení rozhodovací činnosti, plynulosti a důstojnosti vedení soudního řízení, přičemž se přihlíží ke skutkově složitým věcem a stanoviskům odvolacího a dovolacího soudu. Součástí hodnocení je také zhodnocení odbornosti uchazeče, jeho organizačních a komunikačních dovedností, osobnostních předpokladů, přehled stáží uchazeče u soudů vyššího stupně a údaje o kárných řízeních vedených proti jeho osobě.</w:t>
      </w:r>
    </w:p>
    <w:p w14:paraId="03142B65" w14:textId="10ED98D4" w:rsidR="00CC6627" w:rsidRPr="00A86DB2" w:rsidRDefault="00E33C79" w:rsidP="00CC6627">
      <w:pPr>
        <w:jc w:val="both"/>
        <w:rPr>
          <w:lang w:val="en-US"/>
        </w:rPr>
      </w:pPr>
      <w:r w:rsidRPr="00CC6627">
        <w:rPr>
          <w:sz w:val="24"/>
          <w:szCs w:val="24"/>
        </w:rPr>
        <w:t xml:space="preserve">Z hlediska povyšování soudců, právní úprava (nově) upravuje výběrová řízení na funkcionáře soudů. Pokud jde o povyšování soudců k soudům vyššího stupně, není to nijak formálně právní úpravou řešeno a v praxi probíhá povýšení k vyššímu soudu z pravidla po předchozí odborné stáži konkrétního soudce u vyššího soudu na základě dohody (konsensu) předsedů obou soudů (nižšího i vyššího stupně) a daného soudce. Roli zde může hrát i neformální poradní orgán předsedy soudu (soudcovská rada). </w:t>
      </w:r>
    </w:p>
    <w:p w14:paraId="16994F6C" w14:textId="77777777" w:rsidR="00A86DB2" w:rsidRPr="00CC6627" w:rsidRDefault="00A86DB2" w:rsidP="00A86DB2">
      <w:pPr>
        <w:numPr>
          <w:ilvl w:val="0"/>
          <w:numId w:val="13"/>
        </w:numPr>
        <w:rPr>
          <w:b/>
          <w:bCs/>
          <w:sz w:val="24"/>
          <w:szCs w:val="24"/>
          <w:lang w:val="en-US"/>
        </w:rPr>
      </w:pPr>
      <w:bookmarkStart w:id="1" w:name="_Toc123145532"/>
      <w:r w:rsidRPr="00CC6627">
        <w:rPr>
          <w:b/>
          <w:bCs/>
          <w:sz w:val="24"/>
          <w:szCs w:val="24"/>
        </w:rPr>
        <w:lastRenderedPageBreak/>
        <w:t>Výběr, hodnocení a povyšování soudců v České republice – SWOT analýza</w:t>
      </w:r>
      <w:bookmarkEnd w:id="1"/>
    </w:p>
    <w:p w14:paraId="1B91080D" w14:textId="77777777" w:rsidR="00A86DB2" w:rsidRPr="00A86DB2" w:rsidRDefault="00A86DB2" w:rsidP="00A86DB2">
      <w:pPr>
        <w:rPr>
          <w:lang w:val="en-US"/>
        </w:rPr>
      </w:pPr>
    </w:p>
    <w:tbl>
      <w:tblPr>
        <w:tblStyle w:val="Mkatabulky"/>
        <w:tblW w:w="0" w:type="auto"/>
        <w:tblLook w:val="04A0" w:firstRow="1" w:lastRow="0" w:firstColumn="1" w:lastColumn="0" w:noHBand="0" w:noVBand="1"/>
      </w:tblPr>
      <w:tblGrid>
        <w:gridCol w:w="2025"/>
        <w:gridCol w:w="3492"/>
        <w:gridCol w:w="3545"/>
      </w:tblGrid>
      <w:tr w:rsidR="00A86DB2" w:rsidRPr="00A86DB2" w14:paraId="6C515F89" w14:textId="77777777" w:rsidTr="0055302F">
        <w:tc>
          <w:tcPr>
            <w:tcW w:w="2405" w:type="dxa"/>
            <w:shd w:val="clear" w:color="auto" w:fill="D9E2F3" w:themeFill="accent1" w:themeFillTint="33"/>
          </w:tcPr>
          <w:p w14:paraId="25EEA7AD" w14:textId="77777777" w:rsidR="00A86DB2" w:rsidRPr="00A86DB2" w:rsidRDefault="00A86DB2" w:rsidP="00A86DB2">
            <w:pPr>
              <w:spacing w:after="160" w:line="259" w:lineRule="auto"/>
              <w:rPr>
                <w:lang w:val="en-US"/>
              </w:rPr>
            </w:pPr>
            <w:r w:rsidRPr="00A86DB2">
              <w:rPr>
                <w:b/>
                <w:bCs/>
              </w:rPr>
              <w:t>Oblast</w:t>
            </w:r>
          </w:p>
        </w:tc>
        <w:tc>
          <w:tcPr>
            <w:tcW w:w="5245" w:type="dxa"/>
            <w:shd w:val="clear" w:color="auto" w:fill="D9E2F3" w:themeFill="accent1" w:themeFillTint="33"/>
          </w:tcPr>
          <w:p w14:paraId="4FA3603A" w14:textId="77777777" w:rsidR="00A86DB2" w:rsidRPr="00A86DB2" w:rsidRDefault="00A86DB2" w:rsidP="00A86DB2">
            <w:pPr>
              <w:spacing w:after="160" w:line="259" w:lineRule="auto"/>
              <w:rPr>
                <w:lang w:val="en-US"/>
              </w:rPr>
            </w:pPr>
            <w:r w:rsidRPr="00A86DB2">
              <w:rPr>
                <w:b/>
                <w:bCs/>
              </w:rPr>
              <w:t xml:space="preserve">Síly </w:t>
            </w:r>
          </w:p>
        </w:tc>
        <w:tc>
          <w:tcPr>
            <w:tcW w:w="5670" w:type="dxa"/>
            <w:shd w:val="clear" w:color="auto" w:fill="D9E2F3" w:themeFill="accent1" w:themeFillTint="33"/>
          </w:tcPr>
          <w:p w14:paraId="49AF7CBE" w14:textId="77777777" w:rsidR="00A86DB2" w:rsidRPr="00A86DB2" w:rsidRDefault="00A86DB2" w:rsidP="00A86DB2">
            <w:pPr>
              <w:spacing w:after="160" w:line="259" w:lineRule="auto"/>
              <w:rPr>
                <w:lang w:val="en-US"/>
              </w:rPr>
            </w:pPr>
            <w:r w:rsidRPr="00A86DB2">
              <w:rPr>
                <w:b/>
                <w:bCs/>
              </w:rPr>
              <w:t xml:space="preserve">Slabiny </w:t>
            </w:r>
          </w:p>
        </w:tc>
      </w:tr>
      <w:tr w:rsidR="00A86DB2" w:rsidRPr="00A86DB2" w14:paraId="0313659A" w14:textId="77777777" w:rsidTr="0055302F">
        <w:tc>
          <w:tcPr>
            <w:tcW w:w="2405" w:type="dxa"/>
          </w:tcPr>
          <w:p w14:paraId="08CAF4CC" w14:textId="77777777" w:rsidR="00A86DB2" w:rsidRPr="00A86DB2" w:rsidRDefault="00A86DB2" w:rsidP="00A86DB2">
            <w:pPr>
              <w:spacing w:after="160" w:line="259" w:lineRule="auto"/>
              <w:rPr>
                <w:b/>
                <w:bCs/>
                <w:lang w:val="en-US"/>
              </w:rPr>
            </w:pPr>
            <w:r w:rsidRPr="00A86DB2">
              <w:rPr>
                <w:b/>
                <w:bCs/>
              </w:rPr>
              <w:t>Nezávislost soudnictví</w:t>
            </w:r>
          </w:p>
          <w:p w14:paraId="6D1DEA7B" w14:textId="77777777" w:rsidR="00A86DB2" w:rsidRPr="00A86DB2" w:rsidRDefault="00A86DB2" w:rsidP="00A86DB2">
            <w:pPr>
              <w:spacing w:after="160" w:line="259" w:lineRule="auto"/>
              <w:rPr>
                <w:lang w:val="en-US"/>
              </w:rPr>
            </w:pPr>
          </w:p>
          <w:p w14:paraId="2FB96F9D" w14:textId="77777777" w:rsidR="00A86DB2" w:rsidRPr="00A86DB2" w:rsidRDefault="00A86DB2" w:rsidP="00A86DB2">
            <w:pPr>
              <w:spacing w:after="160" w:line="259" w:lineRule="auto"/>
              <w:rPr>
                <w:lang w:val="en-US"/>
              </w:rPr>
            </w:pPr>
            <w:r w:rsidRPr="00A86DB2">
              <w:rPr>
                <w:i/>
                <w:iCs/>
              </w:rPr>
              <w:t>Existují dostatečné záruky (složení orgánů, účast ve výběrových řízeních atd.), které zajišťují nezávislost soudnictví ve výběrových řízeních a jmenování?</w:t>
            </w:r>
          </w:p>
        </w:tc>
        <w:tc>
          <w:tcPr>
            <w:tcW w:w="5245" w:type="dxa"/>
            <w:tcBorders>
              <w:top w:val="single" w:sz="4" w:space="0" w:color="auto"/>
              <w:left w:val="single" w:sz="4" w:space="0" w:color="auto"/>
              <w:bottom w:val="single" w:sz="4" w:space="0" w:color="auto"/>
              <w:right w:val="single" w:sz="4" w:space="0" w:color="auto"/>
            </w:tcBorders>
          </w:tcPr>
          <w:p w14:paraId="77FBA87B" w14:textId="77777777" w:rsidR="00A86DB2" w:rsidRPr="00A86DB2" w:rsidRDefault="00A86DB2" w:rsidP="00A86DB2">
            <w:pPr>
              <w:spacing w:after="160" w:line="259" w:lineRule="auto"/>
              <w:rPr>
                <w:b/>
                <w:bCs/>
                <w:lang w:val="en-US"/>
              </w:rPr>
            </w:pPr>
            <w:r w:rsidRPr="00A86DB2">
              <w:rPr>
                <w:b/>
                <w:bCs/>
              </w:rPr>
              <w:t>Selekce:</w:t>
            </w:r>
          </w:p>
          <w:p w14:paraId="0C7B7DB5" w14:textId="77777777" w:rsidR="00A86DB2" w:rsidRPr="00A86DB2" w:rsidRDefault="00A86DB2" w:rsidP="00A86DB2">
            <w:pPr>
              <w:numPr>
                <w:ilvl w:val="0"/>
                <w:numId w:val="3"/>
              </w:numPr>
              <w:spacing w:after="160" w:line="259" w:lineRule="auto"/>
              <w:rPr>
                <w:lang w:val="en-US"/>
              </w:rPr>
            </w:pPr>
            <w:r w:rsidRPr="00A86DB2">
              <w:t>Nová právní úprava výběru soudců (od 1/2022) posiluje nezávislost soudnictví tím, že sjednocuje proces výběru soudců.</w:t>
            </w:r>
          </w:p>
          <w:p w14:paraId="78924884" w14:textId="77777777" w:rsidR="00A86DB2" w:rsidRPr="00A86DB2" w:rsidRDefault="00A86DB2" w:rsidP="00A86DB2">
            <w:pPr>
              <w:numPr>
                <w:ilvl w:val="0"/>
                <w:numId w:val="3"/>
              </w:numPr>
              <w:spacing w:after="160" w:line="259" w:lineRule="auto"/>
              <w:rPr>
                <w:lang w:val="en-US"/>
              </w:rPr>
            </w:pPr>
            <w:r w:rsidRPr="00A86DB2">
              <w:t>Náročné požadavky na osobu soudce z hlediska jeho právních znalostí.</w:t>
            </w:r>
          </w:p>
          <w:p w14:paraId="1EF4DFE6" w14:textId="77777777" w:rsidR="00A86DB2" w:rsidRPr="00A86DB2" w:rsidRDefault="00A86DB2" w:rsidP="00A86DB2">
            <w:pPr>
              <w:numPr>
                <w:ilvl w:val="0"/>
                <w:numId w:val="3"/>
              </w:numPr>
              <w:spacing w:after="160" w:line="259" w:lineRule="auto"/>
              <w:rPr>
                <w:lang w:val="en-US"/>
              </w:rPr>
            </w:pPr>
            <w:r w:rsidRPr="00A86DB2">
              <w:t>V praxi soudnictví a jeho nezávislost často nejsou dotčeny.</w:t>
            </w:r>
          </w:p>
          <w:p w14:paraId="333E3C6B" w14:textId="77777777" w:rsidR="00A86DB2" w:rsidRPr="00A86DB2" w:rsidRDefault="00A86DB2" w:rsidP="00A86DB2">
            <w:pPr>
              <w:numPr>
                <w:ilvl w:val="0"/>
                <w:numId w:val="3"/>
              </w:numPr>
              <w:spacing w:after="160" w:line="259" w:lineRule="auto"/>
              <w:rPr>
                <w:lang w:val="en-US"/>
              </w:rPr>
            </w:pPr>
            <w:r w:rsidRPr="00A86DB2">
              <w:t>Soudci jsou ve většině výběrových komisí, stejně jako zástupci výkonné moci.</w:t>
            </w:r>
          </w:p>
          <w:p w14:paraId="75A0A1BF" w14:textId="77777777" w:rsidR="00A86DB2" w:rsidRPr="00A86DB2" w:rsidRDefault="00A86DB2" w:rsidP="00A86DB2">
            <w:pPr>
              <w:numPr>
                <w:ilvl w:val="0"/>
                <w:numId w:val="3"/>
              </w:numPr>
              <w:spacing w:after="160" w:line="259" w:lineRule="auto"/>
              <w:rPr>
                <w:lang w:val="en-US"/>
              </w:rPr>
            </w:pPr>
            <w:r w:rsidRPr="00A86DB2">
              <w:t>Výběr předsedů soudů na základě výběrových řízení.</w:t>
            </w:r>
          </w:p>
          <w:p w14:paraId="2E6A042A" w14:textId="77777777" w:rsidR="00A86DB2" w:rsidRPr="00A86DB2" w:rsidRDefault="00A86DB2" w:rsidP="00A86DB2">
            <w:pPr>
              <w:numPr>
                <w:ilvl w:val="0"/>
                <w:numId w:val="3"/>
              </w:numPr>
              <w:spacing w:after="160" w:line="259" w:lineRule="auto"/>
              <w:rPr>
                <w:lang w:val="en-US"/>
              </w:rPr>
            </w:pPr>
            <w:r w:rsidRPr="00A86DB2">
              <w:t>Předsedové a místopředsedové soudů budou nově jmenováni komisemi, v nichž bude mít soudnictví tři hlasy a ministerstvo spravedlnosti dva hlasy.</w:t>
            </w:r>
          </w:p>
          <w:p w14:paraId="342E88C3" w14:textId="77777777" w:rsidR="00A86DB2" w:rsidRPr="00A86DB2" w:rsidRDefault="00A86DB2" w:rsidP="00A86DB2">
            <w:pPr>
              <w:spacing w:after="160" w:line="259" w:lineRule="auto"/>
              <w:rPr>
                <w:b/>
                <w:bCs/>
                <w:lang w:val="en-US"/>
              </w:rPr>
            </w:pPr>
            <w:r w:rsidRPr="00A86DB2">
              <w:rPr>
                <w:b/>
                <w:bCs/>
              </w:rPr>
              <w:t>Povýšení:</w:t>
            </w:r>
          </w:p>
          <w:p w14:paraId="784181F2" w14:textId="77777777" w:rsidR="00A86DB2" w:rsidRPr="00A86DB2" w:rsidRDefault="00A86DB2" w:rsidP="00A86DB2">
            <w:pPr>
              <w:numPr>
                <w:ilvl w:val="0"/>
                <w:numId w:val="3"/>
              </w:numPr>
              <w:spacing w:after="160" w:line="259" w:lineRule="auto"/>
              <w:rPr>
                <w:lang w:val="en-US"/>
              </w:rPr>
            </w:pPr>
            <w:r w:rsidRPr="00A86DB2">
              <w:t>Doporučení soudních rad pro povyšování soudců (neformální).</w:t>
            </w:r>
          </w:p>
          <w:p w14:paraId="04230A58" w14:textId="77777777" w:rsidR="00A86DB2" w:rsidRPr="00A86DB2" w:rsidRDefault="00A86DB2" w:rsidP="00A86DB2">
            <w:pPr>
              <w:spacing w:after="160" w:line="259" w:lineRule="auto"/>
              <w:rPr>
                <w:lang w:val="en-US"/>
              </w:rPr>
            </w:pPr>
          </w:p>
        </w:tc>
        <w:tc>
          <w:tcPr>
            <w:tcW w:w="5670" w:type="dxa"/>
          </w:tcPr>
          <w:p w14:paraId="4F5074F6" w14:textId="77777777" w:rsidR="00A86DB2" w:rsidRPr="00A86DB2" w:rsidRDefault="00A86DB2" w:rsidP="00A86DB2">
            <w:pPr>
              <w:spacing w:after="160" w:line="259" w:lineRule="auto"/>
              <w:rPr>
                <w:b/>
                <w:bCs/>
                <w:lang w:val="en-US"/>
              </w:rPr>
            </w:pPr>
            <w:r w:rsidRPr="00A86DB2">
              <w:rPr>
                <w:b/>
                <w:bCs/>
              </w:rPr>
              <w:t>Selekce:</w:t>
            </w:r>
          </w:p>
          <w:p w14:paraId="5CA3D489" w14:textId="77777777" w:rsidR="00A86DB2" w:rsidRPr="00A86DB2" w:rsidRDefault="00A86DB2" w:rsidP="00A86DB2">
            <w:pPr>
              <w:numPr>
                <w:ilvl w:val="0"/>
                <w:numId w:val="3"/>
              </w:numPr>
              <w:spacing w:after="160" w:line="259" w:lineRule="auto"/>
              <w:rPr>
                <w:lang w:val="en-US"/>
              </w:rPr>
            </w:pPr>
            <w:r w:rsidRPr="00A86DB2">
              <w:t>Nová legislativa oslabuje vliv psychologických testů, což může vést k výběru lidí s menší odolností vůči vlivům prostředí, což ohrožuje nezávislost jejich úsudku.</w:t>
            </w:r>
          </w:p>
          <w:p w14:paraId="141D7D70" w14:textId="77777777" w:rsidR="00A86DB2" w:rsidRPr="00A86DB2" w:rsidRDefault="00A86DB2" w:rsidP="00A86DB2">
            <w:pPr>
              <w:numPr>
                <w:ilvl w:val="0"/>
                <w:numId w:val="3"/>
              </w:numPr>
              <w:tabs>
                <w:tab w:val="num" w:pos="330"/>
              </w:tabs>
              <w:spacing w:after="160" w:line="259" w:lineRule="auto"/>
              <w:rPr>
                <w:lang w:val="en-US"/>
              </w:rPr>
            </w:pPr>
            <w:r w:rsidRPr="00A86DB2">
              <w:t>Obecně platí, že malou roli hraje psychologické nastavení osobnosti soudce a jeho schopnost odolávat vlivům prostředí, korupčnímu jednání atd.</w:t>
            </w:r>
          </w:p>
          <w:p w14:paraId="4A61FA38" w14:textId="77777777" w:rsidR="00A86DB2" w:rsidRPr="00A86DB2" w:rsidRDefault="00A86DB2" w:rsidP="00A86DB2">
            <w:pPr>
              <w:numPr>
                <w:ilvl w:val="0"/>
                <w:numId w:val="3"/>
              </w:numPr>
              <w:tabs>
                <w:tab w:val="num" w:pos="330"/>
              </w:tabs>
              <w:spacing w:after="160" w:line="259" w:lineRule="auto"/>
              <w:rPr>
                <w:lang w:val="en-US"/>
              </w:rPr>
            </w:pPr>
            <w:r w:rsidRPr="00A86DB2">
              <w:t>Potenciální vliv ministerstva spravedlnosti (ale v praxi je vliv ministerstva slabý).</w:t>
            </w:r>
          </w:p>
          <w:p w14:paraId="2BC90997" w14:textId="77777777" w:rsidR="00A86DB2" w:rsidRPr="00A86DB2" w:rsidRDefault="00A86DB2" w:rsidP="00A86DB2">
            <w:pPr>
              <w:spacing w:after="160" w:line="259" w:lineRule="auto"/>
              <w:rPr>
                <w:b/>
                <w:bCs/>
                <w:lang w:val="en-US"/>
              </w:rPr>
            </w:pPr>
            <w:r w:rsidRPr="00A86DB2">
              <w:rPr>
                <w:b/>
                <w:bCs/>
              </w:rPr>
              <w:t>Vyhodnocení:</w:t>
            </w:r>
          </w:p>
          <w:p w14:paraId="5A81B820" w14:textId="77777777" w:rsidR="00A86DB2" w:rsidRPr="00A86DB2" w:rsidRDefault="00A86DB2" w:rsidP="00A86DB2">
            <w:pPr>
              <w:numPr>
                <w:ilvl w:val="0"/>
                <w:numId w:val="14"/>
              </w:numPr>
              <w:spacing w:after="160" w:line="259" w:lineRule="auto"/>
              <w:rPr>
                <w:lang w:val="en-US"/>
              </w:rPr>
            </w:pPr>
            <w:r w:rsidRPr="00A86DB2">
              <w:t>V rámci organizace soudnictví v České republice neexistuje subjekt, který by mohl hodnotit soudce nezávisle na výkonné moci.</w:t>
            </w:r>
          </w:p>
          <w:p w14:paraId="3D818E66" w14:textId="77777777" w:rsidR="00A86DB2" w:rsidRPr="00A86DB2" w:rsidRDefault="00A86DB2" w:rsidP="00A86DB2">
            <w:pPr>
              <w:numPr>
                <w:ilvl w:val="0"/>
                <w:numId w:val="3"/>
              </w:numPr>
              <w:tabs>
                <w:tab w:val="num" w:pos="330"/>
              </w:tabs>
              <w:spacing w:after="160" w:line="259" w:lineRule="auto"/>
              <w:rPr>
                <w:lang w:val="en-US"/>
              </w:rPr>
            </w:pPr>
            <w:r w:rsidRPr="00A86DB2">
              <w:t>Hodnocení soudců je upraveno pouze v souvislosti s výběrovými řízeními na soudní úředníky.</w:t>
            </w:r>
          </w:p>
          <w:p w14:paraId="2E40B2AD" w14:textId="77777777" w:rsidR="00A86DB2" w:rsidRPr="00A86DB2" w:rsidRDefault="00A86DB2" w:rsidP="00A86DB2">
            <w:pPr>
              <w:spacing w:after="160" w:line="259" w:lineRule="auto"/>
              <w:rPr>
                <w:lang w:val="en-US"/>
              </w:rPr>
            </w:pPr>
          </w:p>
        </w:tc>
      </w:tr>
      <w:tr w:rsidR="00A86DB2" w:rsidRPr="00A86DB2" w14:paraId="35FF1084" w14:textId="77777777" w:rsidTr="0055302F">
        <w:tc>
          <w:tcPr>
            <w:tcW w:w="2405" w:type="dxa"/>
          </w:tcPr>
          <w:p w14:paraId="1A2D74C1" w14:textId="77777777" w:rsidR="00A86DB2" w:rsidRPr="00A86DB2" w:rsidRDefault="00A86DB2" w:rsidP="00A86DB2">
            <w:pPr>
              <w:spacing w:after="160" w:line="259" w:lineRule="auto"/>
              <w:rPr>
                <w:b/>
                <w:bCs/>
                <w:lang w:val="en-US"/>
              </w:rPr>
            </w:pPr>
            <w:r w:rsidRPr="00A86DB2">
              <w:rPr>
                <w:b/>
                <w:bCs/>
              </w:rPr>
              <w:t>Regulace</w:t>
            </w:r>
          </w:p>
          <w:p w14:paraId="5CE4BF3E" w14:textId="77777777" w:rsidR="00A86DB2" w:rsidRPr="00A86DB2" w:rsidRDefault="00A86DB2" w:rsidP="00A86DB2">
            <w:pPr>
              <w:spacing w:after="160" w:line="259" w:lineRule="auto"/>
              <w:rPr>
                <w:i/>
                <w:iCs/>
                <w:lang w:val="en-US"/>
              </w:rPr>
            </w:pPr>
            <w:r w:rsidRPr="00A86DB2">
              <w:rPr>
                <w:i/>
                <w:iCs/>
              </w:rPr>
              <w:lastRenderedPageBreak/>
              <w:t xml:space="preserve">Obecné poznámky k dostatečnosti nařízení. </w:t>
            </w:r>
          </w:p>
          <w:p w14:paraId="4E89A808" w14:textId="77777777" w:rsidR="00A86DB2" w:rsidRPr="00A86DB2" w:rsidRDefault="00A86DB2" w:rsidP="00A86DB2">
            <w:pPr>
              <w:spacing w:after="160" w:line="259" w:lineRule="auto"/>
              <w:rPr>
                <w:lang w:val="en-US"/>
              </w:rPr>
            </w:pPr>
          </w:p>
          <w:p w14:paraId="12001413" w14:textId="77777777" w:rsidR="00A86DB2" w:rsidRPr="00A86DB2" w:rsidRDefault="00A86DB2" w:rsidP="00A86DB2">
            <w:pPr>
              <w:spacing w:after="160" w:line="259" w:lineRule="auto"/>
              <w:rPr>
                <w:lang w:val="en-US"/>
              </w:rPr>
            </w:pPr>
          </w:p>
        </w:tc>
        <w:tc>
          <w:tcPr>
            <w:tcW w:w="5245" w:type="dxa"/>
          </w:tcPr>
          <w:p w14:paraId="280ED639" w14:textId="77777777" w:rsidR="00A86DB2" w:rsidRPr="00A86DB2" w:rsidRDefault="00A86DB2" w:rsidP="00A86DB2">
            <w:pPr>
              <w:spacing w:after="160" w:line="259" w:lineRule="auto"/>
              <w:rPr>
                <w:b/>
                <w:bCs/>
                <w:lang w:val="en-US"/>
              </w:rPr>
            </w:pPr>
            <w:r w:rsidRPr="00A86DB2">
              <w:rPr>
                <w:b/>
                <w:bCs/>
              </w:rPr>
              <w:lastRenderedPageBreak/>
              <w:t>Selekce:</w:t>
            </w:r>
          </w:p>
          <w:p w14:paraId="5C3D20D2" w14:textId="77777777" w:rsidR="00A86DB2" w:rsidRPr="00A86DB2" w:rsidRDefault="00A86DB2" w:rsidP="00A86DB2">
            <w:pPr>
              <w:numPr>
                <w:ilvl w:val="0"/>
                <w:numId w:val="4"/>
              </w:numPr>
              <w:spacing w:after="160" w:line="259" w:lineRule="auto"/>
              <w:rPr>
                <w:lang w:val="cs"/>
              </w:rPr>
            </w:pPr>
            <w:r w:rsidRPr="00A86DB2">
              <w:lastRenderedPageBreak/>
              <w:t>Od 1/2022 nová právní úprava sjednocuje proces výběru soudců pro celé území České republiky a řeší tak problém dřívější roztříštěnosti a různorodosti výběrových řízení v rámci obvodů jednotlivých krajských soudů (v předchozích letech měli velmi velký vliv předsedové krajských soudů).</w:t>
            </w:r>
          </w:p>
          <w:p w14:paraId="30210982" w14:textId="77777777" w:rsidR="00A86DB2" w:rsidRPr="00A86DB2" w:rsidRDefault="00A86DB2" w:rsidP="00A86DB2">
            <w:pPr>
              <w:numPr>
                <w:ilvl w:val="0"/>
                <w:numId w:val="4"/>
              </w:numPr>
              <w:spacing w:after="160" w:line="259" w:lineRule="auto"/>
              <w:rPr>
                <w:lang w:val="cs"/>
              </w:rPr>
            </w:pPr>
            <w:r w:rsidRPr="00A86DB2">
              <w:t>Umožňuje vstup do justice jiným profesím (i když nastavení podmínek není optimální)</w:t>
            </w:r>
          </w:p>
          <w:p w14:paraId="7E76854F" w14:textId="77777777" w:rsidR="00A86DB2" w:rsidRPr="00A86DB2" w:rsidRDefault="00A86DB2" w:rsidP="00A86DB2">
            <w:pPr>
              <w:numPr>
                <w:ilvl w:val="0"/>
                <w:numId w:val="4"/>
              </w:numPr>
              <w:spacing w:after="160" w:line="259" w:lineRule="auto"/>
              <w:rPr>
                <w:lang w:val="cs"/>
              </w:rPr>
            </w:pPr>
            <w:r w:rsidRPr="00A86DB2">
              <w:t>Nová pozice "justičního kandidáta" umožňuje kandidátovi proniknout do soudnictví a naopak umožňuje justici ověřit schopnosti kandidáta.</w:t>
            </w:r>
          </w:p>
          <w:p w14:paraId="23E513AC" w14:textId="77777777" w:rsidR="00A86DB2" w:rsidRPr="00A86DB2" w:rsidRDefault="00A86DB2" w:rsidP="00A86DB2">
            <w:pPr>
              <w:spacing w:after="160" w:line="259" w:lineRule="auto"/>
              <w:rPr>
                <w:b/>
                <w:bCs/>
                <w:lang w:val="en"/>
              </w:rPr>
            </w:pPr>
            <w:r w:rsidRPr="00A86DB2">
              <w:rPr>
                <w:b/>
                <w:bCs/>
              </w:rPr>
              <w:t>Vyhodnocení:</w:t>
            </w:r>
          </w:p>
          <w:p w14:paraId="26307D96" w14:textId="77777777" w:rsidR="00A86DB2" w:rsidRPr="00A86DB2" w:rsidRDefault="00A86DB2" w:rsidP="00A86DB2">
            <w:pPr>
              <w:numPr>
                <w:ilvl w:val="0"/>
                <w:numId w:val="3"/>
              </w:numPr>
              <w:spacing w:after="160" w:line="259" w:lineRule="auto"/>
              <w:rPr>
                <w:lang w:val="cs"/>
              </w:rPr>
            </w:pPr>
            <w:r w:rsidRPr="00A86DB2">
              <w:t>Legislativa nově upravuje hodnocení soudců ve výběrovém řízení na soudní úředníky.</w:t>
            </w:r>
          </w:p>
          <w:p w14:paraId="2D4E9DA3" w14:textId="77777777" w:rsidR="00A86DB2" w:rsidRPr="00A86DB2" w:rsidRDefault="00A86DB2" w:rsidP="00A86DB2">
            <w:pPr>
              <w:spacing w:after="160" w:line="259" w:lineRule="auto"/>
              <w:rPr>
                <w:lang w:val="en"/>
              </w:rPr>
            </w:pPr>
          </w:p>
          <w:p w14:paraId="3C024E42" w14:textId="77777777" w:rsidR="00A86DB2" w:rsidRPr="00A86DB2" w:rsidRDefault="00A86DB2" w:rsidP="00A86DB2">
            <w:pPr>
              <w:numPr>
                <w:ilvl w:val="0"/>
                <w:numId w:val="3"/>
              </w:numPr>
              <w:spacing w:after="160" w:line="259" w:lineRule="auto"/>
              <w:rPr>
                <w:lang w:val="cs"/>
              </w:rPr>
            </w:pPr>
            <w:r w:rsidRPr="00A86DB2">
              <w:t>Jinak právní předpisy upravují (pouze) průběh disciplinárního řízení s osobou soudce.</w:t>
            </w:r>
          </w:p>
          <w:p w14:paraId="3F80FDDD" w14:textId="77777777" w:rsidR="00A86DB2" w:rsidRPr="00A86DB2" w:rsidRDefault="00A86DB2" w:rsidP="00A86DB2">
            <w:pPr>
              <w:numPr>
                <w:ilvl w:val="0"/>
                <w:numId w:val="4"/>
              </w:numPr>
              <w:spacing w:after="160" w:line="259" w:lineRule="auto"/>
              <w:rPr>
                <w:lang w:val="cs"/>
              </w:rPr>
            </w:pPr>
            <w:r w:rsidRPr="00A86DB2">
              <w:t xml:space="preserve">Ústavní soud České republiky svým nálezem ze dne 18.6.2002, sp. zn. Zn. Pl. ÚS 7/02 zrušil část novely zákona o soudech a soudcích, která zakotvila hodnocení </w:t>
            </w:r>
            <w:r w:rsidRPr="00A86DB2">
              <w:lastRenderedPageBreak/>
              <w:t>soudců pro absenci nezávislého hodnotícího orgánu.</w:t>
            </w:r>
          </w:p>
          <w:p w14:paraId="5297D07D" w14:textId="77777777" w:rsidR="00A86DB2" w:rsidRPr="00A86DB2" w:rsidRDefault="00A86DB2" w:rsidP="00A86DB2">
            <w:pPr>
              <w:spacing w:after="160" w:line="259" w:lineRule="auto"/>
              <w:rPr>
                <w:b/>
                <w:bCs/>
                <w:lang w:val="en"/>
              </w:rPr>
            </w:pPr>
            <w:r w:rsidRPr="00A86DB2">
              <w:rPr>
                <w:b/>
                <w:bCs/>
              </w:rPr>
              <w:t>Povýšení:</w:t>
            </w:r>
          </w:p>
          <w:p w14:paraId="25263702" w14:textId="77777777" w:rsidR="00A86DB2" w:rsidRPr="00A86DB2" w:rsidRDefault="00A86DB2" w:rsidP="00A86DB2">
            <w:pPr>
              <w:numPr>
                <w:ilvl w:val="0"/>
                <w:numId w:val="4"/>
              </w:numPr>
              <w:tabs>
                <w:tab w:val="num" w:pos="315"/>
              </w:tabs>
              <w:spacing w:after="160" w:line="259" w:lineRule="auto"/>
            </w:pPr>
            <w:r w:rsidRPr="00A86DB2">
              <w:t>Stávající pravidla pro povýšení k Nejvyššímu soudu, resp. Nejvyšší správní soud.</w:t>
            </w:r>
          </w:p>
          <w:p w14:paraId="46191B46" w14:textId="77777777" w:rsidR="00A86DB2" w:rsidRPr="00A86DB2" w:rsidRDefault="00A86DB2" w:rsidP="00A86DB2">
            <w:pPr>
              <w:numPr>
                <w:ilvl w:val="0"/>
                <w:numId w:val="4"/>
              </w:numPr>
              <w:tabs>
                <w:tab w:val="num" w:pos="315"/>
              </w:tabs>
              <w:spacing w:after="160" w:line="259" w:lineRule="auto"/>
              <w:rPr>
                <w:lang w:val="en-US"/>
              </w:rPr>
            </w:pPr>
            <w:r w:rsidRPr="00A86DB2">
              <w:t>Stávající pravidla pro jmenování úředníků okresních, krajských a vrchních soudů.</w:t>
            </w:r>
          </w:p>
        </w:tc>
        <w:tc>
          <w:tcPr>
            <w:tcW w:w="5670" w:type="dxa"/>
          </w:tcPr>
          <w:p w14:paraId="4C381436" w14:textId="77777777" w:rsidR="00A86DB2" w:rsidRPr="00A86DB2" w:rsidRDefault="00A86DB2" w:rsidP="00A86DB2">
            <w:pPr>
              <w:spacing w:after="160" w:line="259" w:lineRule="auto"/>
              <w:rPr>
                <w:b/>
                <w:bCs/>
                <w:lang w:val="en-US"/>
              </w:rPr>
            </w:pPr>
            <w:r w:rsidRPr="00A86DB2">
              <w:rPr>
                <w:b/>
                <w:bCs/>
              </w:rPr>
              <w:lastRenderedPageBreak/>
              <w:t>Selekce:</w:t>
            </w:r>
          </w:p>
          <w:p w14:paraId="1E6C35E8" w14:textId="77777777" w:rsidR="00A86DB2" w:rsidRPr="00A86DB2" w:rsidRDefault="00A86DB2" w:rsidP="00A86DB2">
            <w:pPr>
              <w:numPr>
                <w:ilvl w:val="0"/>
                <w:numId w:val="4"/>
              </w:numPr>
              <w:tabs>
                <w:tab w:val="num" w:pos="472"/>
              </w:tabs>
              <w:spacing w:after="160" w:line="259" w:lineRule="auto"/>
              <w:rPr>
                <w:lang w:val="cs"/>
              </w:rPr>
            </w:pPr>
            <w:r w:rsidRPr="00A86DB2">
              <w:lastRenderedPageBreak/>
              <w:t>Nová praxe výběru soudců podle právních předpisů od 1/2022 ještě není plně zavedena.</w:t>
            </w:r>
          </w:p>
          <w:p w14:paraId="385CDA67" w14:textId="77777777" w:rsidR="00A86DB2" w:rsidRPr="00A86DB2" w:rsidRDefault="00A86DB2" w:rsidP="00A86DB2">
            <w:pPr>
              <w:numPr>
                <w:ilvl w:val="0"/>
                <w:numId w:val="4"/>
              </w:numPr>
              <w:tabs>
                <w:tab w:val="num" w:pos="472"/>
              </w:tabs>
              <w:spacing w:after="160" w:line="259" w:lineRule="auto"/>
              <w:rPr>
                <w:lang w:val="cs"/>
              </w:rPr>
            </w:pPr>
            <w:r w:rsidRPr="00A86DB2">
              <w:t>Po splnění podmínek (5 let praxe) může advokát (státní zástupce, notář, exekutor) vstoupit do justice bez předchozí soudní praxe.</w:t>
            </w:r>
          </w:p>
          <w:p w14:paraId="5D336214" w14:textId="77777777" w:rsidR="00A86DB2" w:rsidRPr="00A86DB2" w:rsidRDefault="00A86DB2" w:rsidP="00A86DB2">
            <w:pPr>
              <w:numPr>
                <w:ilvl w:val="0"/>
                <w:numId w:val="4"/>
              </w:numPr>
              <w:tabs>
                <w:tab w:val="num" w:pos="472"/>
              </w:tabs>
              <w:spacing w:after="160" w:line="259" w:lineRule="auto"/>
              <w:rPr>
                <w:lang w:val="cs"/>
              </w:rPr>
            </w:pPr>
            <w:r w:rsidRPr="00A86DB2">
              <w:t>Možnost vstupu do justice a získání zkušeností v jiných právnických profesích (např. akademičtí pracovníci, podnikoví právníci) není výslovně upravena.</w:t>
            </w:r>
          </w:p>
          <w:p w14:paraId="1746901B" w14:textId="77777777" w:rsidR="00A86DB2" w:rsidRPr="00A86DB2" w:rsidRDefault="00A86DB2" w:rsidP="00A86DB2">
            <w:pPr>
              <w:numPr>
                <w:ilvl w:val="0"/>
                <w:numId w:val="4"/>
              </w:numPr>
              <w:tabs>
                <w:tab w:val="num" w:pos="472"/>
              </w:tabs>
              <w:spacing w:after="160" w:line="259" w:lineRule="auto"/>
            </w:pPr>
            <w:r w:rsidRPr="00A86DB2">
              <w:t>Zákon nemusí nutně vyžadovat žádné zkušenosti mimo justici (může vést k uzavření – zapouzdření justice).</w:t>
            </w:r>
          </w:p>
          <w:p w14:paraId="0913126F" w14:textId="77777777" w:rsidR="00A86DB2" w:rsidRPr="00A86DB2" w:rsidRDefault="00A86DB2" w:rsidP="00A86DB2">
            <w:pPr>
              <w:numPr>
                <w:ilvl w:val="0"/>
                <w:numId w:val="4"/>
              </w:numPr>
              <w:tabs>
                <w:tab w:val="num" w:pos="472"/>
              </w:tabs>
              <w:spacing w:after="160" w:line="259" w:lineRule="auto"/>
            </w:pPr>
            <w:r w:rsidRPr="00A86DB2">
              <w:t xml:space="preserve"> Výběrové řízení na pozici justičního kandidáta a soudce je téměř duplicitní. </w:t>
            </w:r>
          </w:p>
          <w:p w14:paraId="3BB6EFC3" w14:textId="77777777" w:rsidR="00A86DB2" w:rsidRPr="00A86DB2" w:rsidRDefault="00A86DB2" w:rsidP="00A86DB2">
            <w:pPr>
              <w:spacing w:after="160" w:line="259" w:lineRule="auto"/>
              <w:rPr>
                <w:b/>
                <w:bCs/>
                <w:lang w:val="en"/>
              </w:rPr>
            </w:pPr>
            <w:r w:rsidRPr="00A86DB2">
              <w:rPr>
                <w:b/>
                <w:bCs/>
              </w:rPr>
              <w:t xml:space="preserve">Vyhodnocení: </w:t>
            </w:r>
          </w:p>
          <w:p w14:paraId="7418D198" w14:textId="77777777" w:rsidR="00A86DB2" w:rsidRPr="00A86DB2" w:rsidRDefault="00A86DB2" w:rsidP="00A86DB2">
            <w:pPr>
              <w:spacing w:after="160" w:line="259" w:lineRule="auto"/>
            </w:pPr>
            <w:r w:rsidRPr="00A86DB2">
              <w:t>Neexistuje žádný právní předpis, který by se přímo zabýval systémem kontroly a hodnocení soudců.</w:t>
            </w:r>
          </w:p>
          <w:p w14:paraId="772DB88A" w14:textId="77777777" w:rsidR="00A86DB2" w:rsidRPr="00A86DB2" w:rsidRDefault="00A86DB2" w:rsidP="00A86DB2">
            <w:pPr>
              <w:numPr>
                <w:ilvl w:val="0"/>
                <w:numId w:val="4"/>
              </w:numPr>
              <w:tabs>
                <w:tab w:val="num" w:pos="472"/>
              </w:tabs>
              <w:spacing w:after="160" w:line="259" w:lineRule="auto"/>
            </w:pPr>
            <w:r w:rsidRPr="00A86DB2">
              <w:t xml:space="preserve">Pravidla pro výběrová řízení na soudce Nejvyššího soudu nebo Nejvyššího správního soudu (postup pro výběr kandidátů a způsob hodnocení kandidátů) nejsou obecná, ale předseda soudu je zveřejňuje ad hoc na </w:t>
            </w:r>
            <w:r w:rsidRPr="00A86DB2">
              <w:lastRenderedPageBreak/>
              <w:t>internetových stránkách příslušného soudu.</w:t>
            </w:r>
          </w:p>
          <w:p w14:paraId="300D7DF2" w14:textId="77777777" w:rsidR="00A86DB2" w:rsidRPr="00A86DB2" w:rsidRDefault="00A86DB2" w:rsidP="00A86DB2">
            <w:pPr>
              <w:spacing w:after="160" w:line="259" w:lineRule="auto"/>
              <w:rPr>
                <w:b/>
                <w:bCs/>
                <w:lang w:val="en"/>
              </w:rPr>
            </w:pPr>
            <w:r w:rsidRPr="00A86DB2">
              <w:rPr>
                <w:b/>
                <w:bCs/>
              </w:rPr>
              <w:t>Povýšení:</w:t>
            </w:r>
          </w:p>
          <w:p w14:paraId="10A5717A" w14:textId="77777777" w:rsidR="00A86DB2" w:rsidRPr="00A86DB2" w:rsidRDefault="00A86DB2" w:rsidP="00A86DB2">
            <w:pPr>
              <w:numPr>
                <w:ilvl w:val="0"/>
                <w:numId w:val="4"/>
              </w:numPr>
              <w:tabs>
                <w:tab w:val="num" w:pos="316"/>
              </w:tabs>
              <w:spacing w:after="160" w:line="259" w:lineRule="auto"/>
              <w:rPr>
                <w:lang w:val="en-US"/>
              </w:rPr>
            </w:pPr>
            <w:r w:rsidRPr="00A86DB2">
              <w:t>Úprava průběžného hodnocení a povyšování soudců k vyšším soudům není dostatečná.</w:t>
            </w:r>
          </w:p>
        </w:tc>
      </w:tr>
      <w:tr w:rsidR="00A86DB2" w:rsidRPr="00A86DB2" w14:paraId="22FE2603" w14:textId="77777777" w:rsidTr="0055302F">
        <w:tc>
          <w:tcPr>
            <w:tcW w:w="2405" w:type="dxa"/>
          </w:tcPr>
          <w:p w14:paraId="15295E77" w14:textId="77777777" w:rsidR="00A86DB2" w:rsidRPr="00A86DB2" w:rsidRDefault="00A86DB2" w:rsidP="00A86DB2">
            <w:pPr>
              <w:spacing w:after="160" w:line="259" w:lineRule="auto"/>
              <w:rPr>
                <w:b/>
                <w:bCs/>
                <w:lang w:val="en-US"/>
              </w:rPr>
            </w:pPr>
            <w:r w:rsidRPr="00A86DB2">
              <w:rPr>
                <w:b/>
                <w:bCs/>
              </w:rPr>
              <w:lastRenderedPageBreak/>
              <w:t xml:space="preserve">Kritéria </w:t>
            </w:r>
          </w:p>
          <w:p w14:paraId="6F19ABC8" w14:textId="77777777" w:rsidR="00A86DB2" w:rsidRPr="00A86DB2" w:rsidRDefault="00A86DB2" w:rsidP="00A86DB2">
            <w:pPr>
              <w:spacing w:after="160" w:line="259" w:lineRule="auto"/>
              <w:rPr>
                <w:lang w:val="en-US"/>
              </w:rPr>
            </w:pPr>
          </w:p>
          <w:p w14:paraId="46E00C78" w14:textId="77777777" w:rsidR="00A86DB2" w:rsidRPr="00A86DB2" w:rsidRDefault="00A86DB2" w:rsidP="00A86DB2">
            <w:pPr>
              <w:spacing w:after="160" w:line="259" w:lineRule="auto"/>
              <w:rPr>
                <w:i/>
                <w:iCs/>
                <w:lang w:val="en-US"/>
              </w:rPr>
            </w:pPr>
            <w:r w:rsidRPr="00A86DB2">
              <w:rPr>
                <w:i/>
                <w:iCs/>
              </w:rPr>
              <w:t>Posouzení dostatečnosti, jasnosti a souladu kritérií s hlavními soubory kompetencí, které se od soudce očekávají (odborné, sociální, osobní)</w:t>
            </w:r>
          </w:p>
        </w:tc>
        <w:tc>
          <w:tcPr>
            <w:tcW w:w="5245" w:type="dxa"/>
          </w:tcPr>
          <w:p w14:paraId="1C4B3854" w14:textId="77777777" w:rsidR="00A86DB2" w:rsidRPr="00A86DB2" w:rsidRDefault="00A86DB2" w:rsidP="00A86DB2">
            <w:pPr>
              <w:spacing w:after="160" w:line="259" w:lineRule="auto"/>
              <w:rPr>
                <w:b/>
                <w:bCs/>
                <w:lang w:val="en-US"/>
              </w:rPr>
            </w:pPr>
            <w:r w:rsidRPr="00A86DB2">
              <w:rPr>
                <w:b/>
                <w:bCs/>
              </w:rPr>
              <w:t>Selekce:</w:t>
            </w:r>
          </w:p>
          <w:p w14:paraId="0CBCB51A" w14:textId="77777777" w:rsidR="00A86DB2" w:rsidRPr="00A86DB2" w:rsidRDefault="00A86DB2" w:rsidP="00A86DB2">
            <w:pPr>
              <w:numPr>
                <w:ilvl w:val="0"/>
                <w:numId w:val="4"/>
              </w:numPr>
              <w:tabs>
                <w:tab w:val="num" w:pos="315"/>
              </w:tabs>
              <w:spacing w:after="160" w:line="259" w:lineRule="auto"/>
            </w:pPr>
            <w:r w:rsidRPr="00A86DB2">
              <w:t>Součástí výběrových řízení a zkoušek v procesu výběru soudce je i schopnost uchazečů posuzovat složitější případy – tj. částečně analytické myšlení a schopnost formulovat a vyjadřovat myšlenky.</w:t>
            </w:r>
          </w:p>
          <w:p w14:paraId="3E7C5DF8" w14:textId="77777777" w:rsidR="00A86DB2" w:rsidRPr="00A86DB2" w:rsidRDefault="00A86DB2" w:rsidP="00A86DB2">
            <w:pPr>
              <w:numPr>
                <w:ilvl w:val="0"/>
                <w:numId w:val="4"/>
              </w:numPr>
              <w:spacing w:after="160" w:line="259" w:lineRule="auto"/>
            </w:pPr>
            <w:r w:rsidRPr="00A86DB2">
              <w:t>Ve výběrovém řízení na soudního úředníka se posuzují předpoklady pro výkon funkce předsedy soudu, záměry uchazeče související s výkonem funkce, cíle, kterých chce ve funkci dosáhnout, a konkrétní opatření, která k jejich dosažení navrhuje.</w:t>
            </w:r>
          </w:p>
          <w:p w14:paraId="442DBD6C" w14:textId="77777777" w:rsidR="00A86DB2" w:rsidRPr="00A86DB2" w:rsidRDefault="00A86DB2" w:rsidP="00A86DB2">
            <w:pPr>
              <w:numPr>
                <w:ilvl w:val="0"/>
                <w:numId w:val="4"/>
              </w:numPr>
              <w:spacing w:after="160" w:line="259" w:lineRule="auto"/>
            </w:pPr>
            <w:r w:rsidRPr="00A86DB2">
              <w:t xml:space="preserve">Bude rovněž hodnotit dosavadní rozhodovací činnost soudce, jeho komunikační a organizační schopnosti a přihlédne k stážím u vyšších soudů a </w:t>
            </w:r>
            <w:r w:rsidRPr="00A86DB2">
              <w:lastRenderedPageBreak/>
              <w:t>případným disciplinárním řízením.</w:t>
            </w:r>
          </w:p>
          <w:p w14:paraId="29C8B945" w14:textId="77777777" w:rsidR="00A86DB2" w:rsidRPr="00A86DB2" w:rsidRDefault="00A86DB2" w:rsidP="00A86DB2">
            <w:pPr>
              <w:numPr>
                <w:ilvl w:val="0"/>
                <w:numId w:val="4"/>
              </w:numPr>
              <w:spacing w:after="160" w:line="259" w:lineRule="auto"/>
            </w:pPr>
            <w:r w:rsidRPr="00A86DB2">
              <w:t>V rámci hodnocení soudce pro účely výběrového řízení na soudní úředníky hraje roli i statistický přehled jeho činnosti a rozhodovací činnosti, a to s přihlédnutím k věcně složitým případům a stanoviskům odvolacího a odvolacího soudu.</w:t>
            </w:r>
          </w:p>
          <w:p w14:paraId="14784829" w14:textId="77777777" w:rsidR="00A86DB2" w:rsidRPr="00A86DB2" w:rsidRDefault="00A86DB2" w:rsidP="00A86DB2">
            <w:pPr>
              <w:numPr>
                <w:ilvl w:val="0"/>
                <w:numId w:val="4"/>
              </w:numPr>
              <w:spacing w:after="160" w:line="259" w:lineRule="auto"/>
            </w:pPr>
            <w:r w:rsidRPr="00A86DB2">
              <w:t>Pro účely výběrového řízení se posuzuje rovněž kontinuita a důstojnost vedení soudního řízení.</w:t>
            </w:r>
          </w:p>
          <w:p w14:paraId="65751A4B" w14:textId="77777777" w:rsidR="00A86DB2" w:rsidRPr="00A86DB2" w:rsidRDefault="00A86DB2" w:rsidP="00A86DB2">
            <w:pPr>
              <w:numPr>
                <w:ilvl w:val="0"/>
                <w:numId w:val="4"/>
              </w:numPr>
              <w:spacing w:after="160" w:line="259" w:lineRule="auto"/>
              <w:rPr>
                <w:lang w:val="en-US"/>
              </w:rPr>
            </w:pPr>
            <w:r w:rsidRPr="00A86DB2">
              <w:t>Součástí hodnocení pro účely výběrového řízení je také posouzení odbornosti, organizačních a komunikačních schopností uchazeče, osobnostních předpokladů, přehled stáží uchazeče u vyšších soudů a informace o kárném řízení proti němu.</w:t>
            </w:r>
          </w:p>
        </w:tc>
        <w:tc>
          <w:tcPr>
            <w:tcW w:w="5670" w:type="dxa"/>
          </w:tcPr>
          <w:p w14:paraId="587EA170" w14:textId="77777777" w:rsidR="00A86DB2" w:rsidRPr="00A86DB2" w:rsidRDefault="00A86DB2" w:rsidP="00A86DB2">
            <w:pPr>
              <w:spacing w:after="160" w:line="259" w:lineRule="auto"/>
            </w:pPr>
            <w:r w:rsidRPr="00A86DB2">
              <w:rPr>
                <w:b/>
                <w:bCs/>
              </w:rPr>
              <w:lastRenderedPageBreak/>
              <w:t>Selekce</w:t>
            </w:r>
          </w:p>
          <w:p w14:paraId="0D0418A3" w14:textId="77777777" w:rsidR="00A86DB2" w:rsidRPr="00A86DB2" w:rsidRDefault="00A86DB2" w:rsidP="00A86DB2">
            <w:pPr>
              <w:numPr>
                <w:ilvl w:val="0"/>
                <w:numId w:val="5"/>
              </w:numPr>
              <w:tabs>
                <w:tab w:val="num" w:pos="472"/>
              </w:tabs>
              <w:spacing w:after="160" w:line="259" w:lineRule="auto"/>
            </w:pPr>
            <w:r w:rsidRPr="00A86DB2">
              <w:t>Výběrové řízení sotva zkoumá psychologické osobnostní aspekty uchazeče (psychologické hodnocení má malý vliv na výsledek výběrového řízení).</w:t>
            </w:r>
          </w:p>
          <w:p w14:paraId="7131DB9C" w14:textId="77777777" w:rsidR="00A86DB2" w:rsidRPr="00A86DB2" w:rsidRDefault="00A86DB2" w:rsidP="00A86DB2">
            <w:pPr>
              <w:numPr>
                <w:ilvl w:val="0"/>
                <w:numId w:val="5"/>
              </w:numPr>
              <w:tabs>
                <w:tab w:val="num" w:pos="472"/>
              </w:tabs>
              <w:spacing w:after="160" w:line="259" w:lineRule="auto"/>
            </w:pPr>
            <w:r w:rsidRPr="00A86DB2">
              <w:t>Velmi silný důraz je kladen pouze na právní znalosti, justiční zkouška je velmi náročná a prověřuje schopnost zapamatovat si více než jiné vhodné kompetence pro výkon funkce soudce.</w:t>
            </w:r>
          </w:p>
          <w:p w14:paraId="20C2EAEE" w14:textId="77777777" w:rsidR="00A86DB2" w:rsidRPr="00A86DB2" w:rsidRDefault="00A86DB2" w:rsidP="00A86DB2">
            <w:pPr>
              <w:numPr>
                <w:ilvl w:val="0"/>
                <w:numId w:val="5"/>
              </w:numPr>
              <w:tabs>
                <w:tab w:val="num" w:pos="472"/>
              </w:tabs>
              <w:spacing w:after="160" w:line="259" w:lineRule="auto"/>
            </w:pPr>
            <w:r w:rsidRPr="00A86DB2">
              <w:t>Systém je složitý – standardní postup obsahuje 4 úrovně testů různé obtížnosti.</w:t>
            </w:r>
          </w:p>
          <w:p w14:paraId="70BB7EA8" w14:textId="77777777" w:rsidR="00A86DB2" w:rsidRPr="00A86DB2" w:rsidRDefault="00A86DB2" w:rsidP="00A86DB2">
            <w:pPr>
              <w:numPr>
                <w:ilvl w:val="0"/>
                <w:numId w:val="5"/>
              </w:numPr>
              <w:tabs>
                <w:tab w:val="num" w:pos="472"/>
              </w:tabs>
              <w:spacing w:after="160" w:line="259" w:lineRule="auto"/>
            </w:pPr>
            <w:r w:rsidRPr="00A86DB2">
              <w:t>Pro "vnější" žadatele je celý systém výběru soudců a metoda hodnocení v rámci jednotlivých instancí málo transparentní.</w:t>
            </w:r>
          </w:p>
          <w:p w14:paraId="63F6D6D5" w14:textId="77777777" w:rsidR="00A86DB2" w:rsidRPr="00A86DB2" w:rsidRDefault="00A86DB2" w:rsidP="00A86DB2">
            <w:pPr>
              <w:spacing w:after="160" w:line="259" w:lineRule="auto"/>
              <w:rPr>
                <w:b/>
                <w:bCs/>
                <w:lang w:val="en"/>
              </w:rPr>
            </w:pPr>
            <w:r w:rsidRPr="00A86DB2">
              <w:rPr>
                <w:b/>
                <w:bCs/>
              </w:rPr>
              <w:t xml:space="preserve">Vyhodnocení: </w:t>
            </w:r>
          </w:p>
          <w:p w14:paraId="0F9CA77D" w14:textId="77777777" w:rsidR="00A86DB2" w:rsidRPr="00A86DB2" w:rsidRDefault="00A86DB2" w:rsidP="00A86DB2">
            <w:pPr>
              <w:numPr>
                <w:ilvl w:val="0"/>
                <w:numId w:val="5"/>
              </w:numPr>
              <w:tabs>
                <w:tab w:val="num" w:pos="472"/>
              </w:tabs>
              <w:spacing w:after="160" w:line="259" w:lineRule="auto"/>
            </w:pPr>
            <w:r w:rsidRPr="00A86DB2">
              <w:lastRenderedPageBreak/>
              <w:t>Absence předem stanovených hodnotících kritérií pro soudce – pro jejich průběžné hodnocení.</w:t>
            </w:r>
          </w:p>
          <w:p w14:paraId="07D20E6D" w14:textId="77777777" w:rsidR="00A86DB2" w:rsidRPr="00A86DB2" w:rsidRDefault="00A86DB2" w:rsidP="00A86DB2">
            <w:pPr>
              <w:spacing w:after="160" w:line="259" w:lineRule="auto"/>
              <w:rPr>
                <w:b/>
                <w:bCs/>
                <w:lang w:val="en"/>
              </w:rPr>
            </w:pPr>
            <w:r w:rsidRPr="00A86DB2">
              <w:rPr>
                <w:b/>
                <w:bCs/>
              </w:rPr>
              <w:t>Povýšení:</w:t>
            </w:r>
          </w:p>
          <w:p w14:paraId="20801EED" w14:textId="77777777" w:rsidR="00A86DB2" w:rsidRPr="00A86DB2" w:rsidRDefault="00A86DB2" w:rsidP="00A86DB2">
            <w:pPr>
              <w:numPr>
                <w:ilvl w:val="0"/>
                <w:numId w:val="5"/>
              </w:numPr>
              <w:spacing w:after="160" w:line="259" w:lineRule="auto"/>
            </w:pPr>
            <w:r w:rsidRPr="00A86DB2">
              <w:t>Kritéria pro povyšování soudců k vyšším soudům nejsou dostatečně a jasně stanovena, a to ani formálně, ani neformálně.</w:t>
            </w:r>
          </w:p>
          <w:p w14:paraId="6E2F2DD5" w14:textId="77777777" w:rsidR="00A86DB2" w:rsidRPr="00A86DB2" w:rsidRDefault="00A86DB2" w:rsidP="00A86DB2">
            <w:pPr>
              <w:spacing w:after="160" w:line="259" w:lineRule="auto"/>
              <w:rPr>
                <w:lang w:val="en-US"/>
              </w:rPr>
            </w:pPr>
          </w:p>
        </w:tc>
      </w:tr>
      <w:tr w:rsidR="00A86DB2" w:rsidRPr="00A86DB2" w14:paraId="133B2052" w14:textId="77777777" w:rsidTr="0055302F">
        <w:tc>
          <w:tcPr>
            <w:tcW w:w="2405" w:type="dxa"/>
          </w:tcPr>
          <w:p w14:paraId="0B050EA5" w14:textId="77777777" w:rsidR="00A86DB2" w:rsidRPr="00A86DB2" w:rsidRDefault="00A86DB2" w:rsidP="00A86DB2">
            <w:pPr>
              <w:spacing w:after="160" w:line="259" w:lineRule="auto"/>
              <w:rPr>
                <w:b/>
                <w:bCs/>
                <w:lang w:val="en-US"/>
              </w:rPr>
            </w:pPr>
            <w:r w:rsidRPr="00A86DB2">
              <w:rPr>
                <w:b/>
                <w:bCs/>
              </w:rPr>
              <w:lastRenderedPageBreak/>
              <w:t>Metody</w:t>
            </w:r>
          </w:p>
          <w:p w14:paraId="5C0F8357" w14:textId="77777777" w:rsidR="00A86DB2" w:rsidRPr="00A86DB2" w:rsidRDefault="00A86DB2" w:rsidP="00A86DB2">
            <w:pPr>
              <w:spacing w:after="160" w:line="259" w:lineRule="auto"/>
              <w:rPr>
                <w:lang w:val="en-US"/>
              </w:rPr>
            </w:pPr>
          </w:p>
          <w:p w14:paraId="5A2E91AC" w14:textId="77777777" w:rsidR="00A86DB2" w:rsidRPr="00A86DB2" w:rsidRDefault="00A86DB2" w:rsidP="00A86DB2">
            <w:pPr>
              <w:spacing w:after="160" w:line="259" w:lineRule="auto"/>
              <w:rPr>
                <w:i/>
                <w:iCs/>
                <w:lang w:val="en-US"/>
              </w:rPr>
            </w:pPr>
            <w:r w:rsidRPr="00A86DB2">
              <w:rPr>
                <w:i/>
                <w:iCs/>
              </w:rPr>
              <w:t>Efektivita metod, umožňující komplexně posoudit ukazatele kompetencí kandidátů</w:t>
            </w:r>
          </w:p>
        </w:tc>
        <w:tc>
          <w:tcPr>
            <w:tcW w:w="5245" w:type="dxa"/>
          </w:tcPr>
          <w:p w14:paraId="479750FF" w14:textId="77777777" w:rsidR="00A86DB2" w:rsidRPr="00A86DB2" w:rsidRDefault="00A86DB2" w:rsidP="00A86DB2">
            <w:pPr>
              <w:numPr>
                <w:ilvl w:val="0"/>
                <w:numId w:val="5"/>
              </w:numPr>
              <w:spacing w:after="160" w:line="259" w:lineRule="auto"/>
            </w:pPr>
            <w:r w:rsidRPr="00A86DB2">
              <w:t>Pozice "asistenta soudce" umožňuje kandidátovi podrobně se seznámit s fungováním soudu a rozhodovací praxí.</w:t>
            </w:r>
          </w:p>
          <w:p w14:paraId="130B147E" w14:textId="77777777" w:rsidR="00A86DB2" w:rsidRPr="00A86DB2" w:rsidRDefault="00A86DB2" w:rsidP="00A86DB2">
            <w:pPr>
              <w:numPr>
                <w:ilvl w:val="0"/>
                <w:numId w:val="5"/>
              </w:numPr>
              <w:spacing w:after="160" w:line="259" w:lineRule="auto"/>
            </w:pPr>
            <w:r w:rsidRPr="00A86DB2">
              <w:t xml:space="preserve">Funkce "justičního kandidáta" umožňuje kolegům ze soudu a předsedovi soudu seznámit se s osobností kandidáta na funkci </w:t>
            </w:r>
            <w:r w:rsidRPr="00A86DB2">
              <w:lastRenderedPageBreak/>
              <w:t>soudce (hodnotí předseda).</w:t>
            </w:r>
          </w:p>
          <w:p w14:paraId="2B1DCEB0" w14:textId="77777777" w:rsidR="00A86DB2" w:rsidRPr="00A86DB2" w:rsidRDefault="00A86DB2" w:rsidP="00A86DB2">
            <w:pPr>
              <w:numPr>
                <w:ilvl w:val="0"/>
                <w:numId w:val="5"/>
              </w:numPr>
              <w:spacing w:after="160" w:line="259" w:lineRule="auto"/>
            </w:pPr>
            <w:r w:rsidRPr="00A86DB2">
              <w:t>Pozice justičního kandidáta umožňuje absolvovat řadu školení pořádaných Justiční akademií.</w:t>
            </w:r>
          </w:p>
          <w:p w14:paraId="318EF028" w14:textId="77777777" w:rsidR="00A86DB2" w:rsidRPr="00A86DB2" w:rsidRDefault="00A86DB2" w:rsidP="00A86DB2">
            <w:pPr>
              <w:numPr>
                <w:ilvl w:val="0"/>
                <w:numId w:val="5"/>
              </w:numPr>
              <w:spacing w:after="160" w:line="259" w:lineRule="auto"/>
            </w:pPr>
            <w:r w:rsidRPr="00A86DB2">
              <w:t>Způsob hodnocení výběrových komisí – v rámci výběrových řízení na pozici soudce je stanoven v právních předpisech.</w:t>
            </w:r>
          </w:p>
          <w:p w14:paraId="53A00D8A" w14:textId="77777777" w:rsidR="00A86DB2" w:rsidRPr="00A86DB2" w:rsidRDefault="00A86DB2" w:rsidP="00A86DB2">
            <w:pPr>
              <w:numPr>
                <w:ilvl w:val="0"/>
                <w:numId w:val="5"/>
              </w:numPr>
              <w:spacing w:after="160" w:line="259" w:lineRule="auto"/>
            </w:pPr>
            <w:r w:rsidRPr="00A86DB2">
              <w:t>Pro účely výběrového řízení na funkci předsedy soudu a) předseda soudu nebo jím určený místopředseda vypracuje hodnocení soudce a roční statistický výkaz jeho činnosti, b) soudní rada soudu, k němuž je kandidát přidělen,  stanovisko a c) soudní rada soudu, v němž je pracovní místo obsazeno, stanovisko.</w:t>
            </w:r>
          </w:p>
          <w:p w14:paraId="3E344D43" w14:textId="77777777" w:rsidR="00A86DB2" w:rsidRPr="00A86DB2" w:rsidRDefault="00A86DB2" w:rsidP="00A86DB2">
            <w:pPr>
              <w:numPr>
                <w:ilvl w:val="0"/>
                <w:numId w:val="5"/>
              </w:numPr>
              <w:tabs>
                <w:tab w:val="num" w:pos="315"/>
              </w:tabs>
              <w:spacing w:after="160" w:line="259" w:lineRule="auto"/>
              <w:rPr>
                <w:lang w:val="en-US"/>
              </w:rPr>
            </w:pPr>
            <w:r w:rsidRPr="00A86DB2">
              <w:t>Požadované hodnocení soudce pro účely výběrového řízení na jmenování soudních úředníků připravuje předseda soudu nebo jím určený místopředseda.</w:t>
            </w:r>
          </w:p>
        </w:tc>
        <w:tc>
          <w:tcPr>
            <w:tcW w:w="5670" w:type="dxa"/>
          </w:tcPr>
          <w:p w14:paraId="7784CCEB" w14:textId="77777777" w:rsidR="00A86DB2" w:rsidRPr="00A86DB2" w:rsidRDefault="00A86DB2" w:rsidP="00A86DB2">
            <w:pPr>
              <w:numPr>
                <w:ilvl w:val="0"/>
                <w:numId w:val="6"/>
              </w:numPr>
              <w:spacing w:after="160" w:line="259" w:lineRule="auto"/>
            </w:pPr>
            <w:r w:rsidRPr="00A86DB2">
              <w:lastRenderedPageBreak/>
              <w:t>V praxi mohou hrát významnou roli i osobní vazby a vztahy (např. při soudním přezkumu).</w:t>
            </w:r>
          </w:p>
          <w:p w14:paraId="3CB63B72" w14:textId="77777777" w:rsidR="00A86DB2" w:rsidRPr="00A86DB2" w:rsidRDefault="00A86DB2" w:rsidP="00A86DB2">
            <w:pPr>
              <w:numPr>
                <w:ilvl w:val="0"/>
                <w:numId w:val="6"/>
              </w:numPr>
              <w:spacing w:after="160" w:line="259" w:lineRule="auto"/>
            </w:pPr>
            <w:r w:rsidRPr="00A86DB2">
              <w:t xml:space="preserve">Sociální dovednosti se nezkoumají. </w:t>
            </w:r>
          </w:p>
          <w:p w14:paraId="361369CB" w14:textId="77777777" w:rsidR="00A86DB2" w:rsidRPr="00A86DB2" w:rsidRDefault="00A86DB2" w:rsidP="00A86DB2">
            <w:pPr>
              <w:numPr>
                <w:ilvl w:val="0"/>
                <w:numId w:val="6"/>
              </w:numPr>
              <w:spacing w:after="160" w:line="259" w:lineRule="auto"/>
            </w:pPr>
            <w:r w:rsidRPr="00A86DB2">
              <w:t>Kandidáti nepodstupují inteligenční testy a důkladnou psychologickou analýzu.</w:t>
            </w:r>
          </w:p>
          <w:p w14:paraId="21CE615F" w14:textId="77777777" w:rsidR="00A86DB2" w:rsidRPr="00A86DB2" w:rsidRDefault="00A86DB2" w:rsidP="00A86DB2">
            <w:pPr>
              <w:numPr>
                <w:ilvl w:val="0"/>
                <w:numId w:val="6"/>
              </w:numPr>
              <w:spacing w:after="160" w:line="259" w:lineRule="auto"/>
            </w:pPr>
            <w:r w:rsidRPr="00A86DB2">
              <w:t xml:space="preserve">Slabá role psychologického </w:t>
            </w:r>
            <w:r w:rsidRPr="00A86DB2">
              <w:lastRenderedPageBreak/>
              <w:t>hodnocení, absence důkladných psychologických testů a hodnocení kandidátů na pozici soudce.</w:t>
            </w:r>
          </w:p>
          <w:p w14:paraId="057A3E13" w14:textId="77777777" w:rsidR="00A86DB2" w:rsidRPr="00A86DB2" w:rsidRDefault="00A86DB2" w:rsidP="00A86DB2">
            <w:pPr>
              <w:numPr>
                <w:ilvl w:val="0"/>
                <w:numId w:val="6"/>
              </w:numPr>
              <w:spacing w:after="160" w:line="259" w:lineRule="auto"/>
            </w:pPr>
            <w:r w:rsidRPr="00A86DB2">
              <w:t>Chybějící komplexní metodika průběžného hodnocení soudců.</w:t>
            </w:r>
          </w:p>
          <w:p w14:paraId="3DAC1A19" w14:textId="77777777" w:rsidR="00A86DB2" w:rsidRPr="00A86DB2" w:rsidRDefault="00A86DB2" w:rsidP="00A86DB2">
            <w:pPr>
              <w:numPr>
                <w:ilvl w:val="0"/>
                <w:numId w:val="6"/>
              </w:numPr>
              <w:spacing w:after="160" w:line="259" w:lineRule="auto"/>
            </w:pPr>
            <w:r w:rsidRPr="00A86DB2">
              <w:t>Propagace je založena především na osobním konsenzu.</w:t>
            </w:r>
          </w:p>
          <w:p w14:paraId="0E71F798" w14:textId="77777777" w:rsidR="00A86DB2" w:rsidRPr="00A86DB2" w:rsidRDefault="00A86DB2" w:rsidP="00A86DB2">
            <w:pPr>
              <w:numPr>
                <w:ilvl w:val="0"/>
                <w:numId w:val="6"/>
              </w:numPr>
              <w:spacing w:after="160" w:line="259" w:lineRule="auto"/>
            </w:pPr>
            <w:r w:rsidRPr="00A86DB2">
              <w:t>Velmi subjektivní proces, pokud jde o povýšení na vyšší soudy.</w:t>
            </w:r>
          </w:p>
          <w:p w14:paraId="453432C6" w14:textId="77777777" w:rsidR="00A86DB2" w:rsidRPr="00A86DB2" w:rsidRDefault="00A86DB2" w:rsidP="00A86DB2">
            <w:pPr>
              <w:numPr>
                <w:ilvl w:val="0"/>
                <w:numId w:val="6"/>
              </w:numPr>
              <w:spacing w:after="160" w:line="259" w:lineRule="auto"/>
            </w:pPr>
            <w:r w:rsidRPr="00A86DB2">
              <w:t>V praxi to závisí na souhlasu předsedů obou soudů a soudce s přeložením k vyššímu soudu.</w:t>
            </w:r>
          </w:p>
          <w:p w14:paraId="7E8CA460" w14:textId="77777777" w:rsidR="00A86DB2" w:rsidRPr="00A86DB2" w:rsidRDefault="00A86DB2" w:rsidP="00A86DB2">
            <w:pPr>
              <w:spacing w:after="160" w:line="259" w:lineRule="auto"/>
            </w:pPr>
          </w:p>
          <w:p w14:paraId="748AFDE5" w14:textId="77777777" w:rsidR="00A86DB2" w:rsidRPr="00A86DB2" w:rsidRDefault="00A86DB2" w:rsidP="00A86DB2">
            <w:pPr>
              <w:spacing w:after="160" w:line="259" w:lineRule="auto"/>
              <w:rPr>
                <w:lang w:val="en-US"/>
              </w:rPr>
            </w:pPr>
          </w:p>
        </w:tc>
      </w:tr>
      <w:tr w:rsidR="00A86DB2" w:rsidRPr="00A86DB2" w14:paraId="1FF529F3" w14:textId="77777777" w:rsidTr="0055302F">
        <w:tc>
          <w:tcPr>
            <w:tcW w:w="2405" w:type="dxa"/>
            <w:shd w:val="clear" w:color="auto" w:fill="D9E2F3" w:themeFill="accent1" w:themeFillTint="33"/>
          </w:tcPr>
          <w:p w14:paraId="5E53B371" w14:textId="77777777" w:rsidR="00A86DB2" w:rsidRPr="00A86DB2" w:rsidRDefault="00A86DB2" w:rsidP="00A86DB2">
            <w:pPr>
              <w:spacing w:after="160" w:line="259" w:lineRule="auto"/>
              <w:rPr>
                <w:b/>
                <w:bCs/>
                <w:lang w:val="en-US"/>
              </w:rPr>
            </w:pPr>
            <w:r w:rsidRPr="00A86DB2">
              <w:rPr>
                <w:b/>
                <w:bCs/>
              </w:rPr>
              <w:lastRenderedPageBreak/>
              <w:t>Oblast</w:t>
            </w:r>
          </w:p>
        </w:tc>
        <w:tc>
          <w:tcPr>
            <w:tcW w:w="5245" w:type="dxa"/>
            <w:shd w:val="clear" w:color="auto" w:fill="D9E2F3" w:themeFill="accent1" w:themeFillTint="33"/>
          </w:tcPr>
          <w:p w14:paraId="4C17E518" w14:textId="77777777" w:rsidR="00A86DB2" w:rsidRPr="00A86DB2" w:rsidRDefault="00A86DB2" w:rsidP="00A86DB2">
            <w:pPr>
              <w:spacing w:after="160" w:line="259" w:lineRule="auto"/>
              <w:rPr>
                <w:b/>
                <w:bCs/>
                <w:lang w:val="en-US"/>
              </w:rPr>
            </w:pPr>
            <w:r w:rsidRPr="00A86DB2">
              <w:rPr>
                <w:b/>
                <w:bCs/>
              </w:rPr>
              <w:t xml:space="preserve">Příležitosti </w:t>
            </w:r>
          </w:p>
        </w:tc>
        <w:tc>
          <w:tcPr>
            <w:tcW w:w="5670" w:type="dxa"/>
            <w:shd w:val="clear" w:color="auto" w:fill="D9E2F3" w:themeFill="accent1" w:themeFillTint="33"/>
          </w:tcPr>
          <w:p w14:paraId="4BBCAAE6" w14:textId="77777777" w:rsidR="00A86DB2" w:rsidRPr="00A86DB2" w:rsidRDefault="00A86DB2" w:rsidP="00A86DB2">
            <w:pPr>
              <w:spacing w:after="160" w:line="259" w:lineRule="auto"/>
              <w:rPr>
                <w:b/>
                <w:bCs/>
                <w:lang w:val="en-US"/>
              </w:rPr>
            </w:pPr>
            <w:r w:rsidRPr="00A86DB2">
              <w:rPr>
                <w:b/>
                <w:bCs/>
              </w:rPr>
              <w:t xml:space="preserve">Hrozby </w:t>
            </w:r>
          </w:p>
        </w:tc>
      </w:tr>
      <w:tr w:rsidR="00A86DB2" w:rsidRPr="00A86DB2" w14:paraId="24458770" w14:textId="77777777" w:rsidTr="0055302F">
        <w:tc>
          <w:tcPr>
            <w:tcW w:w="2405" w:type="dxa"/>
          </w:tcPr>
          <w:p w14:paraId="1B571470" w14:textId="77777777" w:rsidR="00A86DB2" w:rsidRPr="00A86DB2" w:rsidRDefault="00A86DB2" w:rsidP="00A86DB2">
            <w:pPr>
              <w:spacing w:after="160" w:line="259" w:lineRule="auto"/>
              <w:rPr>
                <w:b/>
                <w:bCs/>
                <w:lang w:val="en-US"/>
              </w:rPr>
            </w:pPr>
            <w:r w:rsidRPr="00A86DB2">
              <w:rPr>
                <w:b/>
                <w:bCs/>
              </w:rPr>
              <w:t>Nezávislost soudnictví</w:t>
            </w:r>
          </w:p>
          <w:p w14:paraId="76B7D943" w14:textId="77777777" w:rsidR="00A86DB2" w:rsidRPr="00A86DB2" w:rsidRDefault="00A86DB2" w:rsidP="00A86DB2">
            <w:pPr>
              <w:spacing w:after="160" w:line="259" w:lineRule="auto"/>
              <w:rPr>
                <w:b/>
                <w:bCs/>
                <w:lang w:val="en-US"/>
              </w:rPr>
            </w:pPr>
          </w:p>
          <w:p w14:paraId="0616D19C" w14:textId="77777777" w:rsidR="00A86DB2" w:rsidRPr="00A86DB2" w:rsidRDefault="00A86DB2" w:rsidP="00A86DB2">
            <w:pPr>
              <w:spacing w:after="160" w:line="259" w:lineRule="auto"/>
              <w:rPr>
                <w:i/>
                <w:iCs/>
                <w:lang w:val="en-US"/>
              </w:rPr>
            </w:pPr>
            <w:r w:rsidRPr="00A86DB2">
              <w:rPr>
                <w:i/>
                <w:iCs/>
              </w:rPr>
              <w:lastRenderedPageBreak/>
              <w:t>Vnější faktory, které mohou mít dopad na nezávislost soudnictví během výběrových a jmenovacích řízení (politický vliv, praktické otázky postupů atd.)</w:t>
            </w:r>
          </w:p>
        </w:tc>
        <w:tc>
          <w:tcPr>
            <w:tcW w:w="5245" w:type="dxa"/>
          </w:tcPr>
          <w:p w14:paraId="3474014C" w14:textId="77777777" w:rsidR="00A86DB2" w:rsidRPr="00A86DB2" w:rsidRDefault="00A86DB2" w:rsidP="00A86DB2">
            <w:pPr>
              <w:numPr>
                <w:ilvl w:val="0"/>
                <w:numId w:val="7"/>
              </w:numPr>
              <w:tabs>
                <w:tab w:val="num" w:pos="389"/>
              </w:tabs>
              <w:spacing w:after="160" w:line="259" w:lineRule="auto"/>
            </w:pPr>
            <w:r w:rsidRPr="00A86DB2">
              <w:lastRenderedPageBreak/>
              <w:t xml:space="preserve"> Nová legislativa představuje příležitost ke zvýšení transparentnosti celého procesu.</w:t>
            </w:r>
          </w:p>
          <w:p w14:paraId="6162A037" w14:textId="77777777" w:rsidR="00A86DB2" w:rsidRPr="00A86DB2" w:rsidRDefault="00A86DB2" w:rsidP="00A86DB2">
            <w:pPr>
              <w:numPr>
                <w:ilvl w:val="0"/>
                <w:numId w:val="7"/>
              </w:numPr>
              <w:tabs>
                <w:tab w:val="num" w:pos="389"/>
              </w:tabs>
              <w:spacing w:after="160" w:line="259" w:lineRule="auto"/>
            </w:pPr>
            <w:r w:rsidRPr="00A86DB2">
              <w:lastRenderedPageBreak/>
              <w:t>Z hlediska politických vlivů ovlivňujících soudnictví existuje v praxi malé riziko při výběru soudců (i když Ministerstvo spravedlnosti hraje důležitou roli při organizaci výběru soudců, metodiky přípravy zkoušek).</w:t>
            </w:r>
          </w:p>
          <w:p w14:paraId="1FA9557E" w14:textId="77777777" w:rsidR="00A86DB2" w:rsidRPr="00A86DB2" w:rsidRDefault="00A86DB2" w:rsidP="00A86DB2">
            <w:pPr>
              <w:numPr>
                <w:ilvl w:val="0"/>
                <w:numId w:val="7"/>
              </w:numPr>
              <w:tabs>
                <w:tab w:val="num" w:pos="389"/>
              </w:tabs>
              <w:spacing w:after="160" w:line="259" w:lineRule="auto"/>
            </w:pPr>
            <w:r w:rsidRPr="00A86DB2">
              <w:t>Potlačení subjektivity výběru.</w:t>
            </w:r>
          </w:p>
          <w:p w14:paraId="3E4191C0" w14:textId="77777777" w:rsidR="00A86DB2" w:rsidRPr="00A86DB2" w:rsidRDefault="00A86DB2" w:rsidP="00A86DB2">
            <w:pPr>
              <w:numPr>
                <w:ilvl w:val="0"/>
                <w:numId w:val="7"/>
              </w:numPr>
              <w:tabs>
                <w:tab w:val="num" w:pos="389"/>
              </w:tabs>
              <w:spacing w:after="160" w:line="259" w:lineRule="auto"/>
            </w:pPr>
            <w:r w:rsidRPr="00A86DB2">
              <w:t>Vytvoření nezávislého orgánu, který by hrál klíčovou úlohu při výběru, hodnocení a prosazování soudů (nejvyšší rady soudnictví nezávislé na výkonné moci).</w:t>
            </w:r>
          </w:p>
          <w:p w14:paraId="74813775" w14:textId="77777777" w:rsidR="00A86DB2" w:rsidRPr="00A86DB2" w:rsidRDefault="00A86DB2" w:rsidP="00A86DB2">
            <w:pPr>
              <w:spacing w:after="160" w:line="259" w:lineRule="auto"/>
              <w:rPr>
                <w:lang w:val="en-US"/>
              </w:rPr>
            </w:pPr>
          </w:p>
        </w:tc>
        <w:tc>
          <w:tcPr>
            <w:tcW w:w="5670" w:type="dxa"/>
          </w:tcPr>
          <w:p w14:paraId="1C397300" w14:textId="77777777" w:rsidR="00A86DB2" w:rsidRPr="00A86DB2" w:rsidRDefault="00A86DB2" w:rsidP="00A86DB2">
            <w:pPr>
              <w:numPr>
                <w:ilvl w:val="0"/>
                <w:numId w:val="8"/>
              </w:numPr>
              <w:tabs>
                <w:tab w:val="num" w:pos="472"/>
              </w:tabs>
              <w:spacing w:after="160" w:line="259" w:lineRule="auto"/>
            </w:pPr>
            <w:r w:rsidRPr="00A86DB2">
              <w:lastRenderedPageBreak/>
              <w:t xml:space="preserve">V praxi mohou hrát významnou roli i osobní vazby a vztahy, které mohou negativně ovlivnit </w:t>
            </w:r>
            <w:r w:rsidRPr="00A86DB2">
              <w:lastRenderedPageBreak/>
              <w:t>nezávislost a nestrannost výběrového řízení.</w:t>
            </w:r>
          </w:p>
          <w:p w14:paraId="62FD8543" w14:textId="77777777" w:rsidR="00A86DB2" w:rsidRPr="00A86DB2" w:rsidRDefault="00A86DB2" w:rsidP="00A86DB2">
            <w:pPr>
              <w:numPr>
                <w:ilvl w:val="0"/>
                <w:numId w:val="8"/>
              </w:numPr>
              <w:tabs>
                <w:tab w:val="num" w:pos="472"/>
              </w:tabs>
              <w:spacing w:after="160" w:line="259" w:lineRule="auto"/>
            </w:pPr>
            <w:r w:rsidRPr="00A86DB2">
              <w:t>Lze přihlédnout k psychologickým předpokladům pro výkon funkce soudce.</w:t>
            </w:r>
          </w:p>
          <w:p w14:paraId="32EE595F" w14:textId="77777777" w:rsidR="00A86DB2" w:rsidRPr="00A86DB2" w:rsidRDefault="00A86DB2" w:rsidP="00A86DB2">
            <w:pPr>
              <w:numPr>
                <w:ilvl w:val="0"/>
                <w:numId w:val="8"/>
              </w:numPr>
              <w:tabs>
                <w:tab w:val="num" w:pos="472"/>
              </w:tabs>
              <w:spacing w:after="160" w:line="259" w:lineRule="auto"/>
            </w:pPr>
            <w:r w:rsidRPr="00A86DB2">
              <w:t>Prostor pro výkonnou moc, včetně prezidenta republiky, aby zasahovala do procesu jmenování.</w:t>
            </w:r>
          </w:p>
          <w:p w14:paraId="7CE758EA" w14:textId="77777777" w:rsidR="00A86DB2" w:rsidRPr="00A86DB2" w:rsidRDefault="00A86DB2" w:rsidP="00A86DB2">
            <w:pPr>
              <w:numPr>
                <w:ilvl w:val="0"/>
                <w:numId w:val="8"/>
              </w:numPr>
              <w:tabs>
                <w:tab w:val="num" w:pos="472"/>
              </w:tabs>
              <w:spacing w:after="160" w:line="259" w:lineRule="auto"/>
            </w:pPr>
            <w:r w:rsidRPr="00A86DB2">
              <w:t>Posílení politického vlivu na proces hodnocení soudců, včetně zapojení ministra spravedlnosti, zejména při jmenování předsedů a místopředsedů nejvyšších soudů.</w:t>
            </w:r>
          </w:p>
          <w:p w14:paraId="524B0D2E" w14:textId="77777777" w:rsidR="00A86DB2" w:rsidRPr="00A86DB2" w:rsidRDefault="00A86DB2" w:rsidP="00A86DB2">
            <w:pPr>
              <w:spacing w:after="160" w:line="259" w:lineRule="auto"/>
              <w:rPr>
                <w:lang w:val="en-US"/>
              </w:rPr>
            </w:pPr>
            <w:r w:rsidRPr="00A86DB2">
              <w:t>Osobní (rodinné) vazby v rámci soudnictví mohou hrát významnou roli.</w:t>
            </w:r>
          </w:p>
        </w:tc>
      </w:tr>
      <w:tr w:rsidR="00A86DB2" w:rsidRPr="00A86DB2" w14:paraId="5406EA3F" w14:textId="77777777" w:rsidTr="0055302F">
        <w:trPr>
          <w:trHeight w:val="1661"/>
        </w:trPr>
        <w:tc>
          <w:tcPr>
            <w:tcW w:w="2405" w:type="dxa"/>
          </w:tcPr>
          <w:p w14:paraId="1A69927B" w14:textId="77777777" w:rsidR="00A86DB2" w:rsidRPr="00A86DB2" w:rsidRDefault="00A86DB2" w:rsidP="00A86DB2">
            <w:pPr>
              <w:spacing w:after="160" w:line="259" w:lineRule="auto"/>
              <w:rPr>
                <w:b/>
                <w:bCs/>
                <w:lang w:val="en-US"/>
              </w:rPr>
            </w:pPr>
            <w:r w:rsidRPr="00A86DB2">
              <w:rPr>
                <w:b/>
                <w:bCs/>
              </w:rPr>
              <w:lastRenderedPageBreak/>
              <w:t xml:space="preserve">Regulace </w:t>
            </w:r>
          </w:p>
          <w:p w14:paraId="5F253466" w14:textId="77777777" w:rsidR="00A86DB2" w:rsidRPr="00A86DB2" w:rsidRDefault="00A86DB2" w:rsidP="00A86DB2">
            <w:pPr>
              <w:spacing w:after="160" w:line="259" w:lineRule="auto"/>
              <w:rPr>
                <w:lang w:val="en-US"/>
              </w:rPr>
            </w:pPr>
          </w:p>
          <w:p w14:paraId="31582457" w14:textId="77777777" w:rsidR="00A86DB2" w:rsidRPr="00A86DB2" w:rsidRDefault="00A86DB2" w:rsidP="00A86DB2">
            <w:pPr>
              <w:spacing w:after="160" w:line="259" w:lineRule="auto"/>
              <w:rPr>
                <w:lang w:val="en-US"/>
              </w:rPr>
            </w:pPr>
            <w:r w:rsidRPr="00A86DB2">
              <w:rPr>
                <w:i/>
                <w:iCs/>
              </w:rPr>
              <w:t xml:space="preserve">Obecné poznámky k aspektům nařízení, zajištění transparentních a objektivních výběrových řízení. Zvláštní pozornost by měla být věnována mezerám v nařízení, které mohou ohrozit důvěryhodnost postupu. </w:t>
            </w:r>
          </w:p>
        </w:tc>
        <w:tc>
          <w:tcPr>
            <w:tcW w:w="5245" w:type="dxa"/>
          </w:tcPr>
          <w:p w14:paraId="1D76FE0A" w14:textId="77777777" w:rsidR="00A86DB2" w:rsidRPr="00A86DB2" w:rsidRDefault="00A86DB2" w:rsidP="00A86DB2">
            <w:pPr>
              <w:numPr>
                <w:ilvl w:val="0"/>
                <w:numId w:val="10"/>
              </w:numPr>
              <w:tabs>
                <w:tab w:val="num" w:pos="389"/>
              </w:tabs>
              <w:spacing w:after="160" w:line="259" w:lineRule="auto"/>
              <w:rPr>
                <w:lang w:val="cs"/>
              </w:rPr>
            </w:pPr>
            <w:r w:rsidRPr="00A86DB2">
              <w:t>Právní úprava by mohla stanovit povinnost absolvovat roční výkon funkce "justičního kandidáta" pro všechny kandidáty na pozici soudce bez výjimek (včetně právníků atd.).</w:t>
            </w:r>
          </w:p>
          <w:p w14:paraId="78FC96B4" w14:textId="77777777" w:rsidR="00A86DB2" w:rsidRPr="00A86DB2" w:rsidRDefault="00A86DB2" w:rsidP="00A86DB2">
            <w:pPr>
              <w:numPr>
                <w:ilvl w:val="0"/>
                <w:numId w:val="10"/>
              </w:numPr>
              <w:tabs>
                <w:tab w:val="num" w:pos="389"/>
              </w:tabs>
              <w:spacing w:after="160" w:line="259" w:lineRule="auto"/>
              <w:rPr>
                <w:lang w:val="cs"/>
              </w:rPr>
            </w:pPr>
            <w:r w:rsidRPr="00A86DB2">
              <w:t>Právní předpisy by měly stanovit povinnost každého kandidáta absolvovat minimálně 2 roky právní praxe mimo justici.</w:t>
            </w:r>
          </w:p>
          <w:p w14:paraId="0D2E65C3" w14:textId="77777777" w:rsidR="00A86DB2" w:rsidRPr="00A86DB2" w:rsidRDefault="00A86DB2" w:rsidP="00A86DB2">
            <w:pPr>
              <w:numPr>
                <w:ilvl w:val="0"/>
                <w:numId w:val="10"/>
              </w:numPr>
              <w:tabs>
                <w:tab w:val="num" w:pos="389"/>
              </w:tabs>
              <w:spacing w:after="160" w:line="259" w:lineRule="auto"/>
              <w:rPr>
                <w:lang w:val="cs"/>
              </w:rPr>
            </w:pPr>
            <w:r w:rsidRPr="00A86DB2">
              <w:t>Při výběrovém řízení by mohla být zohledněna délka předchozích právních zkušeností a délka jednotlivých fází.</w:t>
            </w:r>
          </w:p>
          <w:p w14:paraId="4802B2BF" w14:textId="77777777" w:rsidR="00A86DB2" w:rsidRPr="00A86DB2" w:rsidRDefault="00A86DB2" w:rsidP="00A86DB2">
            <w:pPr>
              <w:numPr>
                <w:ilvl w:val="0"/>
                <w:numId w:val="10"/>
              </w:numPr>
              <w:tabs>
                <w:tab w:val="num" w:pos="389"/>
              </w:tabs>
              <w:spacing w:after="160" w:line="259" w:lineRule="auto"/>
              <w:rPr>
                <w:lang w:val="cs"/>
              </w:rPr>
            </w:pPr>
            <w:r w:rsidRPr="00A86DB2">
              <w:lastRenderedPageBreak/>
              <w:t>Vytvoření komplexní speciální právní úpravy a metodiky pro povyšování soudců k vyšším soudům.</w:t>
            </w:r>
          </w:p>
          <w:p w14:paraId="2A90191D" w14:textId="77777777" w:rsidR="00A86DB2" w:rsidRPr="00A86DB2" w:rsidRDefault="00A86DB2" w:rsidP="00A86DB2">
            <w:pPr>
              <w:numPr>
                <w:ilvl w:val="0"/>
                <w:numId w:val="10"/>
              </w:numPr>
              <w:tabs>
                <w:tab w:val="num" w:pos="315"/>
              </w:tabs>
              <w:spacing w:after="160" w:line="259" w:lineRule="auto"/>
              <w:rPr>
                <w:lang w:val="en-US"/>
              </w:rPr>
            </w:pPr>
            <w:r w:rsidRPr="00A86DB2">
              <w:t>Vytvoření právních předpisů zajišťujících transparentní a objektivní postupy průběžného hodnocení soudců.</w:t>
            </w:r>
          </w:p>
        </w:tc>
        <w:tc>
          <w:tcPr>
            <w:tcW w:w="5670" w:type="dxa"/>
          </w:tcPr>
          <w:p w14:paraId="75202B33" w14:textId="77777777" w:rsidR="00A86DB2" w:rsidRPr="00A86DB2" w:rsidRDefault="00A86DB2" w:rsidP="00A86DB2">
            <w:pPr>
              <w:numPr>
                <w:ilvl w:val="0"/>
                <w:numId w:val="12"/>
              </w:numPr>
              <w:tabs>
                <w:tab w:val="num" w:pos="472"/>
              </w:tabs>
              <w:spacing w:after="160" w:line="259" w:lineRule="auto"/>
              <w:rPr>
                <w:lang w:val="cs"/>
              </w:rPr>
            </w:pPr>
            <w:r w:rsidRPr="00A86DB2">
              <w:lastRenderedPageBreak/>
              <w:t>Obecně platí, že Česká republika v zásadě patří ke kariérnímu modelu soudců – většina uchazečů na pozici soudce nevykonává žádnou jinou právní praxi a k soudu nastupují zpravidla po absolvování právnické fakulty.</w:t>
            </w:r>
          </w:p>
          <w:p w14:paraId="6E26302C" w14:textId="77777777" w:rsidR="00A86DB2" w:rsidRPr="00A86DB2" w:rsidRDefault="00A86DB2" w:rsidP="00A86DB2">
            <w:pPr>
              <w:numPr>
                <w:ilvl w:val="0"/>
                <w:numId w:val="9"/>
              </w:numPr>
              <w:tabs>
                <w:tab w:val="num" w:pos="472"/>
              </w:tabs>
              <w:spacing w:after="160" w:line="259" w:lineRule="auto"/>
              <w:rPr>
                <w:lang w:val="cs"/>
              </w:rPr>
            </w:pPr>
            <w:r w:rsidRPr="00A86DB2">
              <w:t>Existuje riziko zapouzdření justice – funkce asistenta soudce je poměrně úzce svázána pouze s jednou osobou soudce.</w:t>
            </w:r>
          </w:p>
          <w:p w14:paraId="4A12F082" w14:textId="77777777" w:rsidR="00A86DB2" w:rsidRPr="00A86DB2" w:rsidRDefault="00A86DB2" w:rsidP="00A86DB2">
            <w:pPr>
              <w:numPr>
                <w:ilvl w:val="0"/>
                <w:numId w:val="9"/>
              </w:numPr>
              <w:tabs>
                <w:tab w:val="num" w:pos="472"/>
              </w:tabs>
              <w:spacing w:after="160" w:line="259" w:lineRule="auto"/>
              <w:rPr>
                <w:lang w:val="en"/>
              </w:rPr>
            </w:pPr>
            <w:r w:rsidRPr="00A86DB2">
              <w:t xml:space="preserve">Existuje riziko, že soudci budou obsazováni osobami (např. méně úspěšnými právníky) bez </w:t>
            </w:r>
            <w:r w:rsidRPr="00A86DB2">
              <w:lastRenderedPageBreak/>
              <w:t>předchozích zkušeností u soudu.</w:t>
            </w:r>
          </w:p>
          <w:p w14:paraId="53A1940D" w14:textId="77777777" w:rsidR="00A86DB2" w:rsidRPr="00A86DB2" w:rsidRDefault="00A86DB2" w:rsidP="00A86DB2">
            <w:pPr>
              <w:numPr>
                <w:ilvl w:val="0"/>
                <w:numId w:val="11"/>
              </w:numPr>
              <w:tabs>
                <w:tab w:val="num" w:pos="472"/>
              </w:tabs>
              <w:spacing w:after="160" w:line="259" w:lineRule="auto"/>
              <w:rPr>
                <w:lang w:val="cs"/>
              </w:rPr>
            </w:pPr>
            <w:r w:rsidRPr="00A86DB2">
              <w:t>Osobní (rodinné) vazby mohou mít určitý vliv na umístění nových kandidátů u soudů.</w:t>
            </w:r>
          </w:p>
          <w:p w14:paraId="78B994FB" w14:textId="77777777" w:rsidR="00A86DB2" w:rsidRPr="00A86DB2" w:rsidRDefault="00A86DB2" w:rsidP="00A86DB2">
            <w:pPr>
              <w:numPr>
                <w:ilvl w:val="0"/>
                <w:numId w:val="9"/>
              </w:numPr>
              <w:tabs>
                <w:tab w:val="num" w:pos="472"/>
              </w:tabs>
              <w:spacing w:after="160" w:line="259" w:lineRule="auto"/>
              <w:rPr>
                <w:lang w:val="cs"/>
              </w:rPr>
            </w:pPr>
            <w:r w:rsidRPr="00A86DB2">
              <w:t>Nedostatek konsensu pro vývoj nové legislativy a metodiky pro komplexní hodnocení soudců.</w:t>
            </w:r>
          </w:p>
          <w:p w14:paraId="02954E5C" w14:textId="77777777" w:rsidR="00A86DB2" w:rsidRPr="00A86DB2" w:rsidRDefault="00A86DB2" w:rsidP="00A86DB2">
            <w:pPr>
              <w:numPr>
                <w:ilvl w:val="0"/>
                <w:numId w:val="9"/>
              </w:numPr>
              <w:tabs>
                <w:tab w:val="num" w:pos="472"/>
              </w:tabs>
              <w:spacing w:after="160" w:line="259" w:lineRule="auto"/>
              <w:rPr>
                <w:lang w:val="cs"/>
              </w:rPr>
            </w:pPr>
            <w:r w:rsidRPr="00A86DB2">
              <w:t>Nedostatek konsensu pro vytvoření nové legislativy a metodiky pro povyšování soudců na vyšší soudy.</w:t>
            </w:r>
          </w:p>
          <w:p w14:paraId="34EBC590" w14:textId="77777777" w:rsidR="00A86DB2" w:rsidRPr="00A86DB2" w:rsidRDefault="00A86DB2" w:rsidP="00A86DB2">
            <w:pPr>
              <w:numPr>
                <w:ilvl w:val="0"/>
                <w:numId w:val="9"/>
              </w:numPr>
              <w:tabs>
                <w:tab w:val="num" w:pos="316"/>
              </w:tabs>
              <w:spacing w:after="160" w:line="259" w:lineRule="auto"/>
              <w:rPr>
                <w:lang w:val="en-US"/>
              </w:rPr>
            </w:pPr>
            <w:r w:rsidRPr="00A86DB2">
              <w:t>Protenční instrumentální vliv politiky na legislativní regulaci.</w:t>
            </w:r>
          </w:p>
        </w:tc>
      </w:tr>
      <w:tr w:rsidR="00A86DB2" w:rsidRPr="00A86DB2" w14:paraId="28C64DF0" w14:textId="77777777" w:rsidTr="0055302F">
        <w:trPr>
          <w:trHeight w:val="699"/>
        </w:trPr>
        <w:tc>
          <w:tcPr>
            <w:tcW w:w="2405" w:type="dxa"/>
          </w:tcPr>
          <w:p w14:paraId="285567ED" w14:textId="77777777" w:rsidR="00A86DB2" w:rsidRPr="00A86DB2" w:rsidRDefault="00A86DB2" w:rsidP="00A86DB2">
            <w:pPr>
              <w:spacing w:after="160" w:line="259" w:lineRule="auto"/>
              <w:rPr>
                <w:b/>
                <w:bCs/>
                <w:lang w:val="en-US"/>
              </w:rPr>
            </w:pPr>
            <w:r w:rsidRPr="00A86DB2">
              <w:rPr>
                <w:b/>
                <w:bCs/>
              </w:rPr>
              <w:lastRenderedPageBreak/>
              <w:t>Kritéria</w:t>
            </w:r>
          </w:p>
          <w:p w14:paraId="6F80BE4B" w14:textId="77777777" w:rsidR="00A86DB2" w:rsidRPr="00A86DB2" w:rsidRDefault="00A86DB2" w:rsidP="00A86DB2">
            <w:pPr>
              <w:spacing w:after="160" w:line="259" w:lineRule="auto"/>
              <w:rPr>
                <w:lang w:val="en-US"/>
              </w:rPr>
            </w:pPr>
          </w:p>
          <w:p w14:paraId="39114339" w14:textId="77777777" w:rsidR="00A86DB2" w:rsidRPr="00A86DB2" w:rsidRDefault="00A86DB2" w:rsidP="00A86DB2">
            <w:pPr>
              <w:spacing w:after="160" w:line="259" w:lineRule="auto"/>
              <w:rPr>
                <w:lang w:val="en-US"/>
              </w:rPr>
            </w:pPr>
            <w:r w:rsidRPr="00A86DB2">
              <w:rPr>
                <w:i/>
                <w:iCs/>
              </w:rPr>
              <w:t xml:space="preserve">Rovnováha formálních a neformálních kritérií, úroveň kritérií, které mohou ovlivnit kvalitu vybraných uchazečů (pokud jsou například příliš nízké standardy pro vstup) nebo mohou ovlivnit velikost skupiny uchazečů (pokud jsou standardy příliš vysoké)  </w:t>
            </w:r>
          </w:p>
        </w:tc>
        <w:tc>
          <w:tcPr>
            <w:tcW w:w="5245" w:type="dxa"/>
          </w:tcPr>
          <w:p w14:paraId="664CC4D6" w14:textId="77777777" w:rsidR="00A86DB2" w:rsidRPr="00A86DB2" w:rsidRDefault="00A86DB2" w:rsidP="00A86DB2">
            <w:pPr>
              <w:numPr>
                <w:ilvl w:val="0"/>
                <w:numId w:val="9"/>
              </w:numPr>
              <w:tabs>
                <w:tab w:val="num" w:pos="389"/>
              </w:tabs>
              <w:spacing w:after="160" w:line="259" w:lineRule="auto"/>
            </w:pPr>
            <w:r w:rsidRPr="00A86DB2">
              <w:t>Srozumitelné zveřejnění celého postupu včetně zveřejnění okruhů pro přípravu na internetu.</w:t>
            </w:r>
          </w:p>
          <w:p w14:paraId="2A282B7F" w14:textId="77777777" w:rsidR="00A86DB2" w:rsidRPr="00A86DB2" w:rsidRDefault="00A86DB2" w:rsidP="00A86DB2">
            <w:pPr>
              <w:numPr>
                <w:ilvl w:val="0"/>
                <w:numId w:val="9"/>
              </w:numPr>
              <w:tabs>
                <w:tab w:val="num" w:pos="389"/>
              </w:tabs>
              <w:spacing w:after="160" w:line="259" w:lineRule="auto"/>
            </w:pPr>
            <w:r w:rsidRPr="00A86DB2">
              <w:t>Výzva k transparentnosti jednotlivých fází celého procesu.</w:t>
            </w:r>
          </w:p>
          <w:p w14:paraId="6219743C" w14:textId="77777777" w:rsidR="00A86DB2" w:rsidRPr="00A86DB2" w:rsidRDefault="00A86DB2" w:rsidP="00A86DB2">
            <w:pPr>
              <w:numPr>
                <w:ilvl w:val="0"/>
                <w:numId w:val="9"/>
              </w:numPr>
              <w:tabs>
                <w:tab w:val="num" w:pos="389"/>
              </w:tabs>
              <w:spacing w:after="160" w:line="259" w:lineRule="auto"/>
            </w:pPr>
            <w:r w:rsidRPr="00A86DB2">
              <w:t xml:space="preserve">Nelpějte na právních znalostech encyklopedického charakteru. </w:t>
            </w:r>
          </w:p>
          <w:p w14:paraId="058D1E7B" w14:textId="77777777" w:rsidR="00A86DB2" w:rsidRPr="00A86DB2" w:rsidRDefault="00A86DB2" w:rsidP="00A86DB2">
            <w:pPr>
              <w:numPr>
                <w:ilvl w:val="0"/>
                <w:numId w:val="9"/>
              </w:numPr>
              <w:tabs>
                <w:tab w:val="num" w:pos="389"/>
              </w:tabs>
              <w:spacing w:after="160" w:line="259" w:lineRule="auto"/>
            </w:pPr>
            <w:r w:rsidRPr="00A86DB2">
              <w:t>Prozkoumejte schopnost kandidáta pracovat s právními programy, schopnost improvizovat, schopnost empatie atd. Prozkoumejte také organizační schopnosti kandidátů.</w:t>
            </w:r>
          </w:p>
          <w:p w14:paraId="11D711C1" w14:textId="77777777" w:rsidR="00A86DB2" w:rsidRPr="00A86DB2" w:rsidRDefault="00A86DB2" w:rsidP="00A86DB2">
            <w:pPr>
              <w:numPr>
                <w:ilvl w:val="0"/>
                <w:numId w:val="9"/>
              </w:numPr>
              <w:tabs>
                <w:tab w:val="num" w:pos="389"/>
              </w:tabs>
              <w:spacing w:after="160" w:line="259" w:lineRule="auto"/>
            </w:pPr>
            <w:r w:rsidRPr="00A86DB2">
              <w:t xml:space="preserve">Stanovení transparentních kritérií pro průběžné </w:t>
            </w:r>
            <w:r w:rsidRPr="00A86DB2">
              <w:lastRenderedPageBreak/>
              <w:t>hodnocení soudců, která odrážejí odbornou, osobní a společenskou úroveň s minimálním významem osobních vazeb v soudním řízení</w:t>
            </w:r>
          </w:p>
          <w:p w14:paraId="02D0CE04" w14:textId="77777777" w:rsidR="00A86DB2" w:rsidRPr="00A86DB2" w:rsidRDefault="00A86DB2" w:rsidP="00A86DB2">
            <w:pPr>
              <w:numPr>
                <w:ilvl w:val="0"/>
                <w:numId w:val="9"/>
              </w:numPr>
              <w:tabs>
                <w:tab w:val="num" w:pos="389"/>
              </w:tabs>
              <w:spacing w:after="160" w:line="259" w:lineRule="auto"/>
            </w:pPr>
            <w:r w:rsidRPr="00A86DB2">
              <w:t>Při hodnocení soudců by měla hrát náležitou úlohu formální i neformální kritéria.</w:t>
            </w:r>
          </w:p>
          <w:p w14:paraId="1F7C2C13" w14:textId="77777777" w:rsidR="00A86DB2" w:rsidRPr="00A86DB2" w:rsidRDefault="00A86DB2" w:rsidP="00A86DB2">
            <w:pPr>
              <w:numPr>
                <w:ilvl w:val="0"/>
                <w:numId w:val="9"/>
              </w:numPr>
              <w:tabs>
                <w:tab w:val="num" w:pos="389"/>
              </w:tabs>
              <w:spacing w:after="160" w:line="259" w:lineRule="auto"/>
            </w:pPr>
            <w:r w:rsidRPr="00A86DB2">
              <w:t>Výsledek hodnocení by mohl být zaměřen mimo jiné na doporučení a zaměření dalšího zlepšování dovedností (návrh možné odborné přípravy atd.).</w:t>
            </w:r>
          </w:p>
          <w:p w14:paraId="79B3865B" w14:textId="77777777" w:rsidR="00A86DB2" w:rsidRPr="00A86DB2" w:rsidRDefault="00A86DB2" w:rsidP="00A86DB2">
            <w:pPr>
              <w:numPr>
                <w:ilvl w:val="0"/>
                <w:numId w:val="9"/>
              </w:numPr>
              <w:tabs>
                <w:tab w:val="num" w:pos="389"/>
              </w:tabs>
              <w:spacing w:after="160" w:line="259" w:lineRule="auto"/>
            </w:pPr>
            <w:r w:rsidRPr="00A86DB2">
              <w:t xml:space="preserve">V případě statistik činnosti je třeba vzít v úvahu různorodost dotyčných případů z hlediska jejich složitosti a časové náročnosti </w:t>
            </w:r>
          </w:p>
          <w:p w14:paraId="77363D67" w14:textId="77777777" w:rsidR="00A86DB2" w:rsidRPr="00A86DB2" w:rsidRDefault="00A86DB2" w:rsidP="00A86DB2">
            <w:pPr>
              <w:numPr>
                <w:ilvl w:val="0"/>
                <w:numId w:val="9"/>
              </w:numPr>
              <w:tabs>
                <w:tab w:val="num" w:pos="389"/>
              </w:tabs>
              <w:spacing w:after="160" w:line="259" w:lineRule="auto"/>
            </w:pPr>
            <w:r w:rsidRPr="00A86DB2">
              <w:t>Vytvoření komplexního systému povyšování soudců, včetně způsobu hodnocení dosavadních výkonů soudce.</w:t>
            </w:r>
          </w:p>
          <w:p w14:paraId="76DE8B6E" w14:textId="77777777" w:rsidR="00A86DB2" w:rsidRPr="00A86DB2" w:rsidRDefault="00A86DB2" w:rsidP="00A86DB2">
            <w:pPr>
              <w:spacing w:after="160" w:line="259" w:lineRule="auto"/>
              <w:rPr>
                <w:lang w:val="en-US"/>
              </w:rPr>
            </w:pPr>
          </w:p>
        </w:tc>
        <w:tc>
          <w:tcPr>
            <w:tcW w:w="5670" w:type="dxa"/>
          </w:tcPr>
          <w:p w14:paraId="5297F445" w14:textId="77777777" w:rsidR="00A86DB2" w:rsidRPr="00A86DB2" w:rsidRDefault="00A86DB2" w:rsidP="00A86DB2">
            <w:pPr>
              <w:numPr>
                <w:ilvl w:val="0"/>
                <w:numId w:val="9"/>
              </w:numPr>
              <w:spacing w:after="160" w:line="259" w:lineRule="auto"/>
            </w:pPr>
            <w:r w:rsidRPr="00A86DB2">
              <w:lastRenderedPageBreak/>
              <w:t>Kvalita vybraných osob může být vysoká, pokud jde o jejich schopnost dozvědět se mnoho informací najednou, ale to nezaručuje kvalitu soudního rozhodnutí.</w:t>
            </w:r>
          </w:p>
          <w:p w14:paraId="2A82D7E7" w14:textId="77777777" w:rsidR="00A86DB2" w:rsidRPr="00A86DB2" w:rsidRDefault="00A86DB2" w:rsidP="00A86DB2">
            <w:pPr>
              <w:numPr>
                <w:ilvl w:val="0"/>
                <w:numId w:val="9"/>
              </w:numPr>
              <w:spacing w:after="160" w:line="259" w:lineRule="auto"/>
            </w:pPr>
            <w:r w:rsidRPr="00A86DB2">
              <w:t>Složitost výběrových řízení může odradit nebo vyloučit i vhodné osoby.</w:t>
            </w:r>
          </w:p>
          <w:p w14:paraId="78A194C7" w14:textId="77777777" w:rsidR="00A86DB2" w:rsidRPr="00A86DB2" w:rsidRDefault="00A86DB2" w:rsidP="00A86DB2">
            <w:pPr>
              <w:numPr>
                <w:ilvl w:val="0"/>
                <w:numId w:val="9"/>
              </w:numPr>
              <w:spacing w:after="160" w:line="259" w:lineRule="auto"/>
            </w:pPr>
            <w:r w:rsidRPr="00A86DB2">
              <w:t>Současný systém nezabrání pronikání osob s neuropatickými tendencemi (či jinak osobně nevhodných osob) do systému justice.</w:t>
            </w:r>
          </w:p>
          <w:p w14:paraId="69D58AA8" w14:textId="77777777" w:rsidR="00A86DB2" w:rsidRPr="00A86DB2" w:rsidRDefault="00A86DB2" w:rsidP="00A86DB2">
            <w:pPr>
              <w:numPr>
                <w:ilvl w:val="0"/>
                <w:numId w:val="9"/>
              </w:numPr>
              <w:spacing w:after="160" w:line="259" w:lineRule="auto"/>
            </w:pPr>
            <w:r w:rsidRPr="00A86DB2">
              <w:t xml:space="preserve">Nízká úroveň zkoumání psychologických, analytických a sociálních aspektů uchazečů ve výběrovém řízení může </w:t>
            </w:r>
            <w:r w:rsidRPr="00A86DB2">
              <w:lastRenderedPageBreak/>
              <w:t xml:space="preserve">mít za následek nábor osob s nízkými organizačními, komunikačními a jinými sociálními dovednostmi, nižšími analytickými schopnostmi myšlení atd. </w:t>
            </w:r>
          </w:p>
          <w:p w14:paraId="40352C51" w14:textId="77777777" w:rsidR="00A86DB2" w:rsidRPr="00A86DB2" w:rsidRDefault="00A86DB2" w:rsidP="00A86DB2">
            <w:pPr>
              <w:numPr>
                <w:ilvl w:val="0"/>
                <w:numId w:val="11"/>
              </w:numPr>
              <w:spacing w:after="160" w:line="259" w:lineRule="auto"/>
            </w:pPr>
            <w:r w:rsidRPr="00A86DB2">
              <w:t>Oddělení (odcizení) spravedlnosti od společnosti.</w:t>
            </w:r>
          </w:p>
          <w:p w14:paraId="52F1FEBC" w14:textId="77777777" w:rsidR="00A86DB2" w:rsidRPr="00A86DB2" w:rsidRDefault="00A86DB2" w:rsidP="00A86DB2">
            <w:pPr>
              <w:numPr>
                <w:ilvl w:val="0"/>
                <w:numId w:val="1"/>
              </w:numPr>
              <w:spacing w:after="160" w:line="259" w:lineRule="auto"/>
              <w:rPr>
                <w:lang w:val="en-US"/>
              </w:rPr>
            </w:pPr>
            <w:r w:rsidRPr="00A86DB2">
              <w:t>V oblasti hodnocení a povyšování soudců je současnou hrozbou zvýšení vlivu neformálních a subjektivních kritérií.</w:t>
            </w:r>
          </w:p>
        </w:tc>
      </w:tr>
      <w:tr w:rsidR="00A86DB2" w:rsidRPr="00A86DB2" w14:paraId="585330F0" w14:textId="77777777" w:rsidTr="0055302F">
        <w:trPr>
          <w:trHeight w:val="1661"/>
        </w:trPr>
        <w:tc>
          <w:tcPr>
            <w:tcW w:w="2405" w:type="dxa"/>
          </w:tcPr>
          <w:p w14:paraId="5AA8A948" w14:textId="77777777" w:rsidR="00A86DB2" w:rsidRPr="00A86DB2" w:rsidRDefault="00A86DB2" w:rsidP="00A86DB2">
            <w:pPr>
              <w:spacing w:after="160" w:line="259" w:lineRule="auto"/>
              <w:rPr>
                <w:b/>
                <w:bCs/>
                <w:lang w:val="en-US"/>
              </w:rPr>
            </w:pPr>
            <w:r w:rsidRPr="00A86DB2">
              <w:rPr>
                <w:b/>
                <w:bCs/>
              </w:rPr>
              <w:lastRenderedPageBreak/>
              <w:t xml:space="preserve">Metody </w:t>
            </w:r>
          </w:p>
          <w:p w14:paraId="137318BC" w14:textId="77777777" w:rsidR="00A86DB2" w:rsidRPr="00A86DB2" w:rsidRDefault="00A86DB2" w:rsidP="00A86DB2">
            <w:pPr>
              <w:spacing w:after="160" w:line="259" w:lineRule="auto"/>
              <w:rPr>
                <w:lang w:val="en-US"/>
              </w:rPr>
            </w:pPr>
          </w:p>
          <w:p w14:paraId="41889526" w14:textId="77777777" w:rsidR="00A86DB2" w:rsidRPr="00A86DB2" w:rsidRDefault="00A86DB2" w:rsidP="00A86DB2">
            <w:pPr>
              <w:spacing w:after="160" w:line="259" w:lineRule="auto"/>
              <w:rPr>
                <w:lang w:val="en-US"/>
              </w:rPr>
            </w:pPr>
            <w:r w:rsidRPr="00A86DB2">
              <w:rPr>
                <w:i/>
                <w:iCs/>
              </w:rPr>
              <w:t xml:space="preserve">Metodické faktory, které mohou ovlivnit vnímání výběrového řízení jako transparentního, objektivního a umožňujícího </w:t>
            </w:r>
            <w:r w:rsidRPr="00A86DB2">
              <w:rPr>
                <w:i/>
                <w:iCs/>
              </w:rPr>
              <w:lastRenderedPageBreak/>
              <w:t xml:space="preserve">vybrat ty nejlepší kandidáty </w:t>
            </w:r>
          </w:p>
        </w:tc>
        <w:tc>
          <w:tcPr>
            <w:tcW w:w="5245" w:type="dxa"/>
          </w:tcPr>
          <w:p w14:paraId="2FCEBD21" w14:textId="77777777" w:rsidR="00A86DB2" w:rsidRPr="00A86DB2" w:rsidRDefault="00A86DB2" w:rsidP="00A86DB2">
            <w:pPr>
              <w:numPr>
                <w:ilvl w:val="0"/>
                <w:numId w:val="2"/>
              </w:numPr>
              <w:spacing w:after="160" w:line="259" w:lineRule="auto"/>
            </w:pPr>
            <w:r w:rsidRPr="00A86DB2">
              <w:lastRenderedPageBreak/>
              <w:t>Nová právní úprava představuje příležitost ke zvýšení transparentnosti celého procesu výběru soudců a jeho sjednocení</w:t>
            </w:r>
          </w:p>
          <w:p w14:paraId="293A6B2A" w14:textId="77777777" w:rsidR="00A86DB2" w:rsidRPr="00A86DB2" w:rsidRDefault="00A86DB2" w:rsidP="00A86DB2">
            <w:pPr>
              <w:numPr>
                <w:ilvl w:val="0"/>
                <w:numId w:val="2"/>
              </w:numPr>
              <w:spacing w:after="160" w:line="259" w:lineRule="auto"/>
            </w:pPr>
            <w:r w:rsidRPr="00A86DB2">
              <w:t>Více fází výběrového řízení může zajistit větší celkovou objektivitu při výběru vhodné osoby na pozici soudce</w:t>
            </w:r>
          </w:p>
          <w:p w14:paraId="412DEB5F" w14:textId="77777777" w:rsidR="00A86DB2" w:rsidRPr="00A86DB2" w:rsidRDefault="00A86DB2" w:rsidP="00A86DB2">
            <w:pPr>
              <w:numPr>
                <w:ilvl w:val="0"/>
                <w:numId w:val="2"/>
              </w:numPr>
              <w:spacing w:after="160" w:line="259" w:lineRule="auto"/>
            </w:pPr>
            <w:r w:rsidRPr="00A86DB2">
              <w:lastRenderedPageBreak/>
              <w:t>Vytvoření komplexní metodiky a orgánu, který bude nezávisle hodnotit soudce</w:t>
            </w:r>
          </w:p>
          <w:p w14:paraId="19AB6F6F" w14:textId="77777777" w:rsidR="00A86DB2" w:rsidRPr="00A86DB2" w:rsidRDefault="00A86DB2" w:rsidP="00A86DB2">
            <w:pPr>
              <w:numPr>
                <w:ilvl w:val="0"/>
                <w:numId w:val="2"/>
              </w:numPr>
              <w:spacing w:after="160" w:line="259" w:lineRule="auto"/>
            </w:pPr>
            <w:r w:rsidRPr="00A86DB2">
              <w:t xml:space="preserve">Pro objektivitu hodnocení může být vhodné udělit "body obtížnosti" jednotlivým případům, kterými se zabývá každý jednotlivý soudce, aby se zhodnotila účinnost </w:t>
            </w:r>
          </w:p>
          <w:p w14:paraId="60DEB995" w14:textId="77777777" w:rsidR="00A86DB2" w:rsidRPr="00A86DB2" w:rsidRDefault="00A86DB2" w:rsidP="00A86DB2">
            <w:pPr>
              <w:numPr>
                <w:ilvl w:val="0"/>
                <w:numId w:val="2"/>
              </w:numPr>
              <w:spacing w:after="160" w:line="259" w:lineRule="auto"/>
            </w:pPr>
            <w:r w:rsidRPr="00A86DB2">
              <w:t>Rovněž v souvislosti s posuzováním schopností soudce pro účely povýšení se možnost přidělit jednotlivým případům projednávaným daným soudcem "body obtížnosti" jeví jako vhodná.</w:t>
            </w:r>
          </w:p>
          <w:p w14:paraId="5B82752D" w14:textId="77777777" w:rsidR="00A86DB2" w:rsidRPr="00A86DB2" w:rsidRDefault="00A86DB2" w:rsidP="00A86DB2">
            <w:pPr>
              <w:spacing w:after="160" w:line="259" w:lineRule="auto"/>
              <w:rPr>
                <w:lang w:val="en-US"/>
              </w:rPr>
            </w:pPr>
          </w:p>
        </w:tc>
        <w:tc>
          <w:tcPr>
            <w:tcW w:w="5670" w:type="dxa"/>
          </w:tcPr>
          <w:p w14:paraId="36D61657" w14:textId="77777777" w:rsidR="00A86DB2" w:rsidRPr="00A86DB2" w:rsidRDefault="00A86DB2" w:rsidP="00A86DB2">
            <w:pPr>
              <w:numPr>
                <w:ilvl w:val="0"/>
                <w:numId w:val="2"/>
              </w:numPr>
              <w:spacing w:after="160" w:line="259" w:lineRule="auto"/>
            </w:pPr>
            <w:r w:rsidRPr="00A86DB2">
              <w:lastRenderedPageBreak/>
              <w:t>Velký vliv předsedů soudů a osobních vztahů při výcviku "justičního kandidáta"</w:t>
            </w:r>
          </w:p>
          <w:p w14:paraId="4E23DD06" w14:textId="77777777" w:rsidR="00A86DB2" w:rsidRPr="00A86DB2" w:rsidRDefault="00A86DB2" w:rsidP="00A86DB2">
            <w:pPr>
              <w:numPr>
                <w:ilvl w:val="0"/>
                <w:numId w:val="2"/>
              </w:numPr>
              <w:spacing w:after="160" w:line="259" w:lineRule="auto"/>
            </w:pPr>
            <w:r w:rsidRPr="00A86DB2">
              <w:t>Velký vliv konkrétního rozhodčího při přípravě na pozici "asistenta rozhodčího".</w:t>
            </w:r>
          </w:p>
          <w:p w14:paraId="50E30BB7" w14:textId="77777777" w:rsidR="00A86DB2" w:rsidRPr="00A86DB2" w:rsidRDefault="00A86DB2" w:rsidP="00A86DB2">
            <w:pPr>
              <w:numPr>
                <w:ilvl w:val="0"/>
                <w:numId w:val="2"/>
              </w:numPr>
              <w:spacing w:after="160" w:line="259" w:lineRule="auto"/>
            </w:pPr>
            <w:r w:rsidRPr="00A86DB2">
              <w:t>Hrozí klientelismus a uzavření justice</w:t>
            </w:r>
          </w:p>
          <w:p w14:paraId="314551D5" w14:textId="77777777" w:rsidR="00A86DB2" w:rsidRPr="00A86DB2" w:rsidRDefault="00A86DB2" w:rsidP="00A86DB2">
            <w:pPr>
              <w:numPr>
                <w:ilvl w:val="0"/>
                <w:numId w:val="2"/>
              </w:numPr>
              <w:spacing w:after="160" w:line="259" w:lineRule="auto"/>
            </w:pPr>
            <w:r w:rsidRPr="00A86DB2">
              <w:lastRenderedPageBreak/>
              <w:t>Školitelé se při závěrečném hodnocení neřídí jasnými a jednoznačnými aspekty hodnocení</w:t>
            </w:r>
          </w:p>
          <w:p w14:paraId="4B6136DD" w14:textId="77777777" w:rsidR="00A86DB2" w:rsidRPr="00A86DB2" w:rsidRDefault="00A86DB2" w:rsidP="00A86DB2">
            <w:pPr>
              <w:numPr>
                <w:ilvl w:val="0"/>
                <w:numId w:val="2"/>
              </w:numPr>
              <w:spacing w:after="160" w:line="259" w:lineRule="auto"/>
            </w:pPr>
            <w:r w:rsidRPr="00A86DB2">
              <w:t>Obtížnost posouzení kvality soudního rozhodování ve vztahu ke kvantitě</w:t>
            </w:r>
          </w:p>
          <w:p w14:paraId="6B8297FF" w14:textId="77777777" w:rsidR="00A86DB2" w:rsidRPr="00A86DB2" w:rsidRDefault="00A86DB2" w:rsidP="00A86DB2">
            <w:pPr>
              <w:numPr>
                <w:ilvl w:val="0"/>
                <w:numId w:val="2"/>
              </w:numPr>
              <w:spacing w:after="160" w:line="259" w:lineRule="auto"/>
            </w:pPr>
            <w:r w:rsidRPr="00A86DB2">
              <w:t>Nadměrný vliv neformálních a subjektivních kritérií spojených s loajalitou k předsedům obou soudů</w:t>
            </w:r>
          </w:p>
          <w:p w14:paraId="0C0DF811" w14:textId="77777777" w:rsidR="00A86DB2" w:rsidRPr="00A86DB2" w:rsidRDefault="00A86DB2" w:rsidP="00A86DB2">
            <w:pPr>
              <w:numPr>
                <w:ilvl w:val="0"/>
                <w:numId w:val="2"/>
              </w:numPr>
              <w:spacing w:after="160" w:line="259" w:lineRule="auto"/>
            </w:pPr>
            <w:r w:rsidRPr="00A86DB2">
              <w:t>Nízká objektivita reflexe předchozí práce soudce</w:t>
            </w:r>
          </w:p>
          <w:p w14:paraId="0EF26358" w14:textId="77777777" w:rsidR="00A86DB2" w:rsidRPr="00A86DB2" w:rsidRDefault="00A86DB2" w:rsidP="00A86DB2">
            <w:pPr>
              <w:numPr>
                <w:ilvl w:val="0"/>
                <w:numId w:val="2"/>
              </w:numPr>
              <w:spacing w:after="160" w:line="259" w:lineRule="auto"/>
            </w:pPr>
            <w:r w:rsidRPr="00A86DB2">
              <w:t>Nejlepší soudci nemohou být povýšeni z důvodu nesouhlasu předsedy senátu.</w:t>
            </w:r>
          </w:p>
          <w:p w14:paraId="03D9DF2B" w14:textId="77777777" w:rsidR="00A86DB2" w:rsidRPr="00A86DB2" w:rsidRDefault="00A86DB2" w:rsidP="00A86DB2">
            <w:pPr>
              <w:spacing w:after="160" w:line="259" w:lineRule="auto"/>
              <w:rPr>
                <w:lang w:val="en-US"/>
              </w:rPr>
            </w:pPr>
          </w:p>
        </w:tc>
      </w:tr>
    </w:tbl>
    <w:p w14:paraId="0A89497F" w14:textId="77777777" w:rsidR="00A86DB2" w:rsidRPr="00A86DB2" w:rsidRDefault="00A86DB2" w:rsidP="00A86DB2">
      <w:pPr>
        <w:rPr>
          <w:b/>
          <w:bCs/>
          <w:lang w:val="en-GB"/>
        </w:rPr>
      </w:pPr>
      <w:bookmarkStart w:id="2" w:name="_Toc123145533"/>
    </w:p>
    <w:p w14:paraId="44E88404" w14:textId="4440D7FD" w:rsidR="00A86DB2" w:rsidRPr="00CC6627" w:rsidRDefault="00A86DB2" w:rsidP="00CC6627">
      <w:pPr>
        <w:numPr>
          <w:ilvl w:val="0"/>
          <w:numId w:val="13"/>
        </w:numPr>
        <w:jc w:val="both"/>
        <w:rPr>
          <w:b/>
          <w:bCs/>
          <w:sz w:val="24"/>
          <w:szCs w:val="24"/>
          <w:lang w:val="en-GB"/>
        </w:rPr>
      </w:pPr>
      <w:r w:rsidRPr="00CC6627">
        <w:rPr>
          <w:b/>
          <w:bCs/>
          <w:sz w:val="24"/>
          <w:szCs w:val="24"/>
        </w:rPr>
        <w:t>Doporučení</w:t>
      </w:r>
      <w:bookmarkEnd w:id="2"/>
    </w:p>
    <w:p w14:paraId="271D5FA7" w14:textId="77777777" w:rsidR="00A86DB2" w:rsidRPr="00CC6627" w:rsidRDefault="00A86DB2" w:rsidP="00CC6627">
      <w:pPr>
        <w:numPr>
          <w:ilvl w:val="0"/>
          <w:numId w:val="11"/>
        </w:numPr>
        <w:jc w:val="both"/>
        <w:rPr>
          <w:sz w:val="24"/>
          <w:szCs w:val="24"/>
          <w:lang w:val="lt-LT"/>
        </w:rPr>
      </w:pPr>
      <w:r w:rsidRPr="00CC6627">
        <w:rPr>
          <w:sz w:val="24"/>
          <w:szCs w:val="24"/>
        </w:rPr>
        <w:t>Některé nedostatky českého systému výběru soudců identifikované v původní srovnávací analýze byly vyřešeny novelou zákona o soudech a soudcích, která celý systém výběru soudců sjednocuje a zpřehledňuje.</w:t>
      </w:r>
    </w:p>
    <w:p w14:paraId="2CEB471C" w14:textId="77777777" w:rsidR="00A86DB2" w:rsidRPr="00CC6627" w:rsidRDefault="00A86DB2" w:rsidP="00CC6627">
      <w:pPr>
        <w:numPr>
          <w:ilvl w:val="0"/>
          <w:numId w:val="11"/>
        </w:numPr>
        <w:jc w:val="both"/>
        <w:rPr>
          <w:sz w:val="24"/>
          <w:szCs w:val="24"/>
          <w:lang w:val="lt-LT"/>
        </w:rPr>
      </w:pPr>
      <w:r w:rsidRPr="00CC6627">
        <w:rPr>
          <w:sz w:val="24"/>
          <w:szCs w:val="24"/>
        </w:rPr>
        <w:t>Na druhou stranu je nový systém poměrně komplikovaný a zahrnuje 4 stupně zkoušek – pro standardní cestu vedoucí na pozici rozhodčího:</w:t>
      </w:r>
    </w:p>
    <w:p w14:paraId="5913D4E9" w14:textId="77777777" w:rsidR="00A86DB2" w:rsidRPr="00CC6627" w:rsidRDefault="00A86DB2" w:rsidP="00CC6627">
      <w:pPr>
        <w:numPr>
          <w:ilvl w:val="1"/>
          <w:numId w:val="11"/>
        </w:numPr>
        <w:jc w:val="both"/>
        <w:rPr>
          <w:sz w:val="24"/>
          <w:szCs w:val="24"/>
          <w:lang w:val="lt-LT"/>
        </w:rPr>
      </w:pPr>
      <w:r w:rsidRPr="00CC6627">
        <w:rPr>
          <w:sz w:val="24"/>
          <w:szCs w:val="24"/>
        </w:rPr>
        <w:t>1) Asistent soudce – výběrové řízení 3 roky (lze započítat až 2 roky další právní praxe)</w:t>
      </w:r>
    </w:p>
    <w:p w14:paraId="68DBE361" w14:textId="77777777" w:rsidR="00A86DB2" w:rsidRPr="00CC6627" w:rsidRDefault="00A86DB2" w:rsidP="00CC6627">
      <w:pPr>
        <w:numPr>
          <w:ilvl w:val="1"/>
          <w:numId w:val="11"/>
        </w:numPr>
        <w:jc w:val="both"/>
        <w:rPr>
          <w:sz w:val="24"/>
          <w:szCs w:val="24"/>
          <w:lang w:val="lt-LT"/>
        </w:rPr>
      </w:pPr>
      <w:r w:rsidRPr="00CC6627">
        <w:rPr>
          <w:sz w:val="24"/>
          <w:szCs w:val="24"/>
        </w:rPr>
        <w:t>2) Odborná soudní zkouška (je možné o ni požádat po třech letech, je podmínkou pro 4)</w:t>
      </w:r>
    </w:p>
    <w:p w14:paraId="56AF004A" w14:textId="77777777" w:rsidR="00A86DB2" w:rsidRPr="00CC6627" w:rsidRDefault="00A86DB2" w:rsidP="00CC6627">
      <w:pPr>
        <w:numPr>
          <w:ilvl w:val="1"/>
          <w:numId w:val="11"/>
        </w:numPr>
        <w:jc w:val="both"/>
        <w:rPr>
          <w:sz w:val="24"/>
          <w:szCs w:val="24"/>
          <w:lang w:val="lt-LT"/>
        </w:rPr>
      </w:pPr>
      <w:r w:rsidRPr="00CC6627">
        <w:rPr>
          <w:sz w:val="24"/>
          <w:szCs w:val="24"/>
        </w:rPr>
        <w:t>3) Soudní kandidát (výběrové řízení – 1 rok)</w:t>
      </w:r>
    </w:p>
    <w:p w14:paraId="12AB00FC" w14:textId="77777777" w:rsidR="00A86DB2" w:rsidRPr="00CC6627" w:rsidRDefault="00A86DB2" w:rsidP="00CC6627">
      <w:pPr>
        <w:numPr>
          <w:ilvl w:val="1"/>
          <w:numId w:val="11"/>
        </w:numPr>
        <w:jc w:val="both"/>
        <w:rPr>
          <w:sz w:val="24"/>
          <w:szCs w:val="24"/>
          <w:lang w:val="lt-LT"/>
        </w:rPr>
      </w:pPr>
      <w:r w:rsidRPr="00CC6627">
        <w:rPr>
          <w:sz w:val="24"/>
          <w:szCs w:val="24"/>
        </w:rPr>
        <w:t xml:space="preserve">4) </w:t>
      </w:r>
      <w:proofErr w:type="gramStart"/>
      <w:r w:rsidRPr="00CC6627">
        <w:rPr>
          <w:sz w:val="24"/>
          <w:szCs w:val="24"/>
        </w:rPr>
        <w:t>Soudce - podmínka</w:t>
      </w:r>
      <w:proofErr w:type="gramEnd"/>
      <w:r w:rsidRPr="00CC6627">
        <w:rPr>
          <w:sz w:val="24"/>
          <w:szCs w:val="24"/>
        </w:rPr>
        <w:t xml:space="preserve"> justičního kandidáta v posledních 5 letech (jsou stanoveny výjimky) a odborná soudní zkouška (nebo srovnatelná – advokát, exekutor, notář, státní zástupce)</w:t>
      </w:r>
    </w:p>
    <w:p w14:paraId="45517ED1" w14:textId="77777777" w:rsidR="00A86DB2" w:rsidRPr="00CC6627" w:rsidRDefault="00A86DB2" w:rsidP="00CC6627">
      <w:pPr>
        <w:numPr>
          <w:ilvl w:val="0"/>
          <w:numId w:val="11"/>
        </w:numPr>
        <w:jc w:val="both"/>
        <w:rPr>
          <w:sz w:val="24"/>
          <w:szCs w:val="24"/>
          <w:lang w:val="lt-LT"/>
        </w:rPr>
      </w:pPr>
      <w:r w:rsidRPr="00CC6627">
        <w:rPr>
          <w:sz w:val="24"/>
          <w:szCs w:val="24"/>
        </w:rPr>
        <w:lastRenderedPageBreak/>
        <w:t xml:space="preserve">Ačkoli dosud nejsou k dispozici žádné informace o praktických důsledcích pozměněného systému výběru soudců, můžeme identifikovat některá potenciální rizika nebo slabiny. </w:t>
      </w:r>
    </w:p>
    <w:p w14:paraId="627AE566" w14:textId="77777777" w:rsidR="00A86DB2" w:rsidRPr="00CC6627" w:rsidRDefault="00A86DB2" w:rsidP="00CC6627">
      <w:pPr>
        <w:numPr>
          <w:ilvl w:val="0"/>
          <w:numId w:val="11"/>
        </w:numPr>
        <w:jc w:val="both"/>
        <w:rPr>
          <w:sz w:val="24"/>
          <w:szCs w:val="24"/>
          <w:lang w:val="lt-LT"/>
        </w:rPr>
      </w:pPr>
      <w:r w:rsidRPr="00CC6627">
        <w:rPr>
          <w:sz w:val="24"/>
          <w:szCs w:val="24"/>
        </w:rPr>
        <w:t xml:space="preserve">Systém umožňuje soudci stát se osobou bez jakýchkoli zkušeností mimo justici, de lege </w:t>
      </w:r>
      <w:proofErr w:type="spellStart"/>
      <w:r w:rsidRPr="00CC6627">
        <w:rPr>
          <w:sz w:val="24"/>
          <w:szCs w:val="24"/>
        </w:rPr>
        <w:t>ferenda</w:t>
      </w:r>
      <w:proofErr w:type="spellEnd"/>
      <w:r w:rsidRPr="00CC6627">
        <w:rPr>
          <w:sz w:val="24"/>
          <w:szCs w:val="24"/>
        </w:rPr>
        <w:t xml:space="preserve"> je možné zvážit podmínku získání právní praxe mimo justici.</w:t>
      </w:r>
    </w:p>
    <w:p w14:paraId="09DDC9B0" w14:textId="77777777" w:rsidR="000259B2" w:rsidRPr="00CC6627" w:rsidRDefault="000259B2" w:rsidP="00CC6627">
      <w:pPr>
        <w:numPr>
          <w:ilvl w:val="0"/>
          <w:numId w:val="11"/>
        </w:numPr>
        <w:jc w:val="both"/>
        <w:rPr>
          <w:sz w:val="24"/>
          <w:szCs w:val="24"/>
          <w:lang w:val="lt-LT"/>
        </w:rPr>
      </w:pPr>
      <w:r w:rsidRPr="00CC6627">
        <w:rPr>
          <w:sz w:val="24"/>
          <w:szCs w:val="24"/>
          <w:lang w:val="lt-LT"/>
        </w:rPr>
        <w:t>Na druhé straně soudcem může stát i osoba bez jakýchkoliv zkušeností v rámci justice Příkladem zde může být advokát (exekutor, státní zástupce), jenž se po 5 letech praxe může se stát soudcem (uspěje-li ve výběrovém řízení) bez praxe v justici. Možným řešením by bylo zakotvení povinnosti absolvovat stádium „justičního kandidáta“ pro všechny zájemce o práci soudce bez stanovených výjimek. Výhodou by pak bylo nejen to, že se každý zájemce má možnost seznámit s reálným chodem justice, ale i absolvování různorodých školení v rámci justiční akademie.  Na druhou stranu by mohlo zde být umožněno vykonávat tuto pozici i na částečný úvazek delší dobu (např. souběžně s advokacií či jinou právnickou činností)</w:t>
      </w:r>
    </w:p>
    <w:p w14:paraId="1C8F2587" w14:textId="77777777" w:rsidR="000259B2" w:rsidRPr="00CC6627" w:rsidRDefault="000259B2" w:rsidP="00CC6627">
      <w:pPr>
        <w:numPr>
          <w:ilvl w:val="0"/>
          <w:numId w:val="11"/>
        </w:numPr>
        <w:jc w:val="both"/>
        <w:rPr>
          <w:sz w:val="24"/>
          <w:szCs w:val="24"/>
          <w:lang w:val="lt-LT"/>
        </w:rPr>
      </w:pPr>
      <w:r w:rsidRPr="00CC6627">
        <w:rPr>
          <w:sz w:val="24"/>
          <w:szCs w:val="24"/>
          <w:lang w:val="lt-LT"/>
        </w:rPr>
        <w:t>Pro některé právnické profese (např. akademický pracovník, podnikový právník) je vstup do justiční sféry velmi komplikovaný. Např. akademik – musí složit odbornou justiční zkoušku (a k tomu potřebuje min, 3 roky dělat asistenta soudce, přičemž až 2 roky mohou být započítány, na což ale není právní nárok), ale pak po 10 letech vědecké a pedagogické činnosti v právní oblasti související s činností soudů nemusí vykonávat funkci soudního kandidáta (!) a může se rovnou hlásit do výběrového řízení na soudce. De lege ferenda by obrácené započítání praxe by bylo vhodnější: pro akademika by mnohem větší smysl měla pozice justičního kandidáta než asistenta soudce, jak výše uvedeno pozice justičního kandidáta by mohla být bezvýjimečně povinná pro všechny uchazeče. I z druhé strany pak tento rok intenzivního zkoumání kandidáta ze strany justice dává šanci pro zvážení jeho doporučení na funkci soudce či nikoliv.</w:t>
      </w:r>
    </w:p>
    <w:p w14:paraId="23D162F9" w14:textId="77777777" w:rsidR="00A86DB2" w:rsidRPr="00CC6627" w:rsidRDefault="00A86DB2" w:rsidP="00CC6627">
      <w:pPr>
        <w:numPr>
          <w:ilvl w:val="0"/>
          <w:numId w:val="11"/>
        </w:numPr>
        <w:jc w:val="both"/>
        <w:rPr>
          <w:sz w:val="24"/>
          <w:szCs w:val="24"/>
          <w:lang w:val="en"/>
        </w:rPr>
      </w:pPr>
      <w:r w:rsidRPr="00CC6627">
        <w:rPr>
          <w:sz w:val="24"/>
          <w:szCs w:val="24"/>
        </w:rPr>
        <w:t xml:space="preserve">Z pohledu zkoumaných kritérií v rámci výběrového řízení je možné kladně zhodnotit snahu a odhodlání uchazeče z hlediska aplikace práva v konkrétním případě, i když úroveň vybraných případů může být pro některé uchazeče příliš vysoká a velmi náročná na zpracování vzhledem k tomu, že nemají vlastní zkušenosti. Obsah soudní prověrky nedoznal výrazných změn a je stále zaměřen především na velmi důkladné prověření širokých právních znalostí kandidátů. </w:t>
      </w:r>
    </w:p>
    <w:p w14:paraId="32CEBBD5" w14:textId="77777777" w:rsidR="00A86DB2" w:rsidRPr="00CC6627" w:rsidRDefault="00A86DB2" w:rsidP="00CC6627">
      <w:pPr>
        <w:numPr>
          <w:ilvl w:val="0"/>
          <w:numId w:val="11"/>
        </w:numPr>
        <w:jc w:val="both"/>
        <w:rPr>
          <w:sz w:val="24"/>
          <w:szCs w:val="24"/>
          <w:lang w:val="lt-LT"/>
        </w:rPr>
      </w:pPr>
      <w:r w:rsidRPr="00CC6627">
        <w:rPr>
          <w:sz w:val="24"/>
          <w:szCs w:val="24"/>
        </w:rPr>
        <w:t xml:space="preserve">Novela legislativy snížila význam psychologického hodnocení kandidáta, což je v tomto hodnocení vnímáno jako nežádoucí trend.  Pokud jde o psychologické hodnocení kandidátů, mělo by hrát mnohem důležitější roli nejen v procesu výběru vhodných osob, ale také v procesu případného průběžného hodnocení soudců, neboť psychologický profil osoby se může v průběhu času vlivem různých okolností značně měnit. </w:t>
      </w:r>
    </w:p>
    <w:p w14:paraId="400897E5" w14:textId="77777777" w:rsidR="00A86DB2" w:rsidRPr="00CC6627" w:rsidRDefault="00A86DB2" w:rsidP="00CC6627">
      <w:pPr>
        <w:numPr>
          <w:ilvl w:val="0"/>
          <w:numId w:val="11"/>
        </w:numPr>
        <w:jc w:val="both"/>
        <w:rPr>
          <w:sz w:val="24"/>
          <w:szCs w:val="24"/>
          <w:lang w:val="lt-LT"/>
        </w:rPr>
      </w:pPr>
      <w:r w:rsidRPr="00CC6627">
        <w:rPr>
          <w:sz w:val="24"/>
          <w:szCs w:val="24"/>
        </w:rPr>
        <w:t xml:space="preserve">Vhodným inspirativním modelem pro případné další směřování se jeví například nizozemský systém, který při výběru vhodných osob pro budoucí soudce nezkoumá úroveň právních znalostí (která je zajištěna požadovanou právní kvalifikací a zkušenostmi – včetně benchmarkingu), ale zaměřuje se na testování dalších dovedností </w:t>
      </w:r>
      <w:r w:rsidRPr="00CC6627">
        <w:rPr>
          <w:sz w:val="24"/>
          <w:szCs w:val="24"/>
        </w:rPr>
        <w:lastRenderedPageBreak/>
        <w:t>a schopností kandidátů, které považuje za nezbytné pro bezproblémové zvládnutí náročné funkce soudce.</w:t>
      </w:r>
    </w:p>
    <w:p w14:paraId="65875326" w14:textId="62AC84B1" w:rsidR="000259B2" w:rsidRPr="00CC6627" w:rsidRDefault="00A86DB2" w:rsidP="00CC6627">
      <w:pPr>
        <w:numPr>
          <w:ilvl w:val="0"/>
          <w:numId w:val="11"/>
        </w:numPr>
        <w:jc w:val="both"/>
        <w:rPr>
          <w:sz w:val="24"/>
          <w:szCs w:val="24"/>
          <w:lang w:val="lt-LT"/>
        </w:rPr>
      </w:pPr>
      <w:r w:rsidRPr="00CC6627">
        <w:rPr>
          <w:sz w:val="24"/>
          <w:szCs w:val="24"/>
        </w:rPr>
        <w:t xml:space="preserve">Pokud jde o systém hodnocení a povyšování soudců, lze novou právní úpravu týkající se soudních </w:t>
      </w:r>
      <w:r w:rsidR="00CC6627">
        <w:rPr>
          <w:sz w:val="24"/>
          <w:szCs w:val="24"/>
        </w:rPr>
        <w:t>funkcionářů</w:t>
      </w:r>
      <w:r w:rsidRPr="00CC6627">
        <w:rPr>
          <w:sz w:val="24"/>
          <w:szCs w:val="24"/>
        </w:rPr>
        <w:t xml:space="preserve"> hodnotit kladně, neboť systém je v této oblasti jednotný a transparentnější než v předchozím stavu. Stále však neexistuje formálně zavedený systém průběžného hodnocení soudců (který Ústavní soud bez existence nezávislého orgánu odmítá) a formální systém povyšování soudců k vyšším soudům (v praxi však dobře fungují neformální metody založené na konsenzu a respektu všech zúčastněných stran). Komplexnější řešení do budoucna v této oblasti lze očekávat pouze v případě existence nezávislého orgánu, jakým je Nejvyšší soudní rada. </w:t>
      </w:r>
    </w:p>
    <w:p w14:paraId="4792B662" w14:textId="77777777" w:rsidR="00CC6627" w:rsidRDefault="00CC6627" w:rsidP="00CC6627">
      <w:pPr>
        <w:rPr>
          <w:sz w:val="24"/>
          <w:szCs w:val="24"/>
        </w:rPr>
      </w:pPr>
    </w:p>
    <w:p w14:paraId="5742A8E0" w14:textId="77777777" w:rsidR="00CC6627" w:rsidRDefault="00CC6627" w:rsidP="00CC6627">
      <w:pPr>
        <w:rPr>
          <w:sz w:val="24"/>
          <w:szCs w:val="24"/>
        </w:rPr>
      </w:pPr>
    </w:p>
    <w:p w14:paraId="73C9AD44" w14:textId="77777777" w:rsidR="00CC6627" w:rsidRDefault="00CC6627" w:rsidP="00CC6627">
      <w:pPr>
        <w:rPr>
          <w:sz w:val="24"/>
          <w:szCs w:val="24"/>
        </w:rPr>
      </w:pPr>
    </w:p>
    <w:p w14:paraId="4294B4A2" w14:textId="77777777" w:rsidR="00CC6627" w:rsidRDefault="00CC6627" w:rsidP="00CC6627">
      <w:pPr>
        <w:rPr>
          <w:sz w:val="24"/>
          <w:szCs w:val="24"/>
        </w:rPr>
      </w:pPr>
    </w:p>
    <w:p w14:paraId="58900EE0" w14:textId="77777777" w:rsidR="00CC6627" w:rsidRDefault="00CC6627" w:rsidP="00CC6627">
      <w:pPr>
        <w:rPr>
          <w:sz w:val="24"/>
          <w:szCs w:val="24"/>
        </w:rPr>
      </w:pPr>
    </w:p>
    <w:p w14:paraId="333998AE" w14:textId="77777777" w:rsidR="00CC6627" w:rsidRDefault="00CC6627" w:rsidP="00CC6627">
      <w:pPr>
        <w:rPr>
          <w:sz w:val="24"/>
          <w:szCs w:val="24"/>
        </w:rPr>
      </w:pPr>
    </w:p>
    <w:p w14:paraId="64B196D1" w14:textId="77777777" w:rsidR="00CC6627" w:rsidRDefault="00CC6627" w:rsidP="00CC6627">
      <w:pPr>
        <w:rPr>
          <w:sz w:val="24"/>
          <w:szCs w:val="24"/>
        </w:rPr>
      </w:pPr>
    </w:p>
    <w:p w14:paraId="1EBEAAA0" w14:textId="77777777" w:rsidR="00CC6627" w:rsidRDefault="00CC6627" w:rsidP="00CC6627">
      <w:pPr>
        <w:rPr>
          <w:sz w:val="24"/>
          <w:szCs w:val="24"/>
        </w:rPr>
      </w:pPr>
    </w:p>
    <w:p w14:paraId="2A0BEE12" w14:textId="77777777" w:rsidR="00CC6627" w:rsidRDefault="00CC6627" w:rsidP="00CC6627">
      <w:pPr>
        <w:rPr>
          <w:sz w:val="24"/>
          <w:szCs w:val="24"/>
        </w:rPr>
      </w:pPr>
    </w:p>
    <w:p w14:paraId="2094CC52" w14:textId="77777777" w:rsidR="00CC6627" w:rsidRDefault="00CC6627" w:rsidP="00CC6627">
      <w:pPr>
        <w:rPr>
          <w:sz w:val="24"/>
          <w:szCs w:val="24"/>
        </w:rPr>
      </w:pPr>
    </w:p>
    <w:p w14:paraId="4EA45ACB" w14:textId="77777777" w:rsidR="00CC6627" w:rsidRDefault="00CC6627" w:rsidP="00CC6627">
      <w:pPr>
        <w:rPr>
          <w:sz w:val="24"/>
          <w:szCs w:val="24"/>
        </w:rPr>
      </w:pPr>
    </w:p>
    <w:p w14:paraId="230316BE" w14:textId="77777777" w:rsidR="00CC6627" w:rsidRDefault="00CC6627" w:rsidP="00CC6627">
      <w:pPr>
        <w:rPr>
          <w:sz w:val="24"/>
          <w:szCs w:val="24"/>
        </w:rPr>
      </w:pPr>
    </w:p>
    <w:p w14:paraId="46440B48" w14:textId="77777777" w:rsidR="00CC6627" w:rsidRDefault="00CC6627" w:rsidP="00CC6627">
      <w:pPr>
        <w:rPr>
          <w:sz w:val="24"/>
          <w:szCs w:val="24"/>
        </w:rPr>
      </w:pPr>
    </w:p>
    <w:p w14:paraId="116183FE" w14:textId="77777777" w:rsidR="00CC6627" w:rsidRDefault="00CC6627" w:rsidP="00CC6627">
      <w:pPr>
        <w:rPr>
          <w:sz w:val="24"/>
          <w:szCs w:val="24"/>
        </w:rPr>
      </w:pPr>
    </w:p>
    <w:p w14:paraId="68098FF1" w14:textId="77777777" w:rsidR="00CC6627" w:rsidRDefault="00CC6627" w:rsidP="00CC6627">
      <w:pPr>
        <w:rPr>
          <w:sz w:val="24"/>
          <w:szCs w:val="24"/>
        </w:rPr>
      </w:pPr>
    </w:p>
    <w:p w14:paraId="3463B94C" w14:textId="77777777" w:rsidR="00CC6627" w:rsidRDefault="00CC6627" w:rsidP="00CC6627">
      <w:pPr>
        <w:rPr>
          <w:sz w:val="24"/>
          <w:szCs w:val="24"/>
        </w:rPr>
      </w:pPr>
    </w:p>
    <w:p w14:paraId="52437553" w14:textId="77777777" w:rsidR="00CC6627" w:rsidRDefault="00CC6627" w:rsidP="00CC6627">
      <w:pPr>
        <w:rPr>
          <w:sz w:val="24"/>
          <w:szCs w:val="24"/>
        </w:rPr>
      </w:pPr>
    </w:p>
    <w:p w14:paraId="6270D0E0" w14:textId="77777777" w:rsidR="00CC6627" w:rsidRDefault="00CC6627" w:rsidP="00CC6627">
      <w:pPr>
        <w:rPr>
          <w:sz w:val="24"/>
          <w:szCs w:val="24"/>
        </w:rPr>
      </w:pPr>
    </w:p>
    <w:p w14:paraId="272A59C0" w14:textId="77777777" w:rsidR="00CC6627" w:rsidRDefault="00CC6627" w:rsidP="00CC6627">
      <w:pPr>
        <w:rPr>
          <w:sz w:val="24"/>
          <w:szCs w:val="24"/>
        </w:rPr>
      </w:pPr>
    </w:p>
    <w:p w14:paraId="24EC2AB7" w14:textId="77777777" w:rsidR="00CC6627" w:rsidRDefault="00CC6627" w:rsidP="00CC6627">
      <w:pPr>
        <w:rPr>
          <w:sz w:val="24"/>
          <w:szCs w:val="24"/>
        </w:rPr>
      </w:pPr>
    </w:p>
    <w:p w14:paraId="0F8990C9" w14:textId="77777777" w:rsidR="00CC6627" w:rsidRPr="00CC6627" w:rsidRDefault="00CC6627" w:rsidP="00CC6627">
      <w:pPr>
        <w:rPr>
          <w:sz w:val="24"/>
          <w:szCs w:val="24"/>
          <w:lang w:val="lt-LT"/>
        </w:rPr>
      </w:pPr>
    </w:p>
    <w:p w14:paraId="503F6CCE" w14:textId="77777777" w:rsidR="00B556F0" w:rsidRDefault="00B556F0" w:rsidP="00B556F0">
      <w:pPr>
        <w:spacing w:line="276" w:lineRule="auto"/>
        <w:jc w:val="center"/>
        <w:rPr>
          <w:b/>
          <w:bCs/>
          <w:caps/>
          <w:lang w:val="cs"/>
        </w:rPr>
      </w:pPr>
      <w:r w:rsidRPr="00BF20F5">
        <w:rPr>
          <w:b/>
          <w:bCs/>
          <w:caps/>
          <w:sz w:val="28"/>
          <w:szCs w:val="28"/>
          <w:lang w:val="cs"/>
        </w:rPr>
        <w:lastRenderedPageBreak/>
        <w:t xml:space="preserve">Formulář pro vyjádření </w:t>
      </w:r>
      <w:r>
        <w:rPr>
          <w:b/>
          <w:bCs/>
          <w:caps/>
          <w:sz w:val="28"/>
          <w:szCs w:val="28"/>
          <w:lang w:val="cs"/>
        </w:rPr>
        <w:t xml:space="preserve">hodnotícího stanoviska </w:t>
      </w:r>
      <w:r w:rsidRPr="00BF20F5">
        <w:rPr>
          <w:b/>
          <w:bCs/>
          <w:caps/>
          <w:sz w:val="28"/>
          <w:szCs w:val="28"/>
          <w:lang w:val="cs"/>
        </w:rPr>
        <w:t xml:space="preserve">předsedy soudu </w:t>
      </w:r>
      <w:r>
        <w:rPr>
          <w:b/>
          <w:bCs/>
          <w:caps/>
          <w:sz w:val="28"/>
          <w:szCs w:val="28"/>
          <w:lang w:val="cs"/>
        </w:rPr>
        <w:t>k</w:t>
      </w:r>
      <w:r w:rsidRPr="00BF20F5">
        <w:rPr>
          <w:b/>
          <w:bCs/>
          <w:caps/>
          <w:sz w:val="28"/>
          <w:szCs w:val="28"/>
          <w:lang w:val="cs"/>
        </w:rPr>
        <w:t xml:space="preserve"> osob</w:t>
      </w:r>
      <w:r>
        <w:rPr>
          <w:b/>
          <w:bCs/>
          <w:caps/>
          <w:sz w:val="28"/>
          <w:szCs w:val="28"/>
          <w:lang w:val="cs"/>
        </w:rPr>
        <w:t>ě</w:t>
      </w:r>
      <w:r w:rsidRPr="00BF20F5">
        <w:rPr>
          <w:b/>
          <w:bCs/>
          <w:caps/>
          <w:sz w:val="28"/>
          <w:szCs w:val="28"/>
          <w:lang w:val="cs"/>
        </w:rPr>
        <w:t xml:space="preserve"> soudce</w:t>
      </w:r>
    </w:p>
    <w:p w14:paraId="2C3DFECB" w14:textId="77777777" w:rsidR="00B556F0" w:rsidRDefault="00B556F0" w:rsidP="00B556F0">
      <w:pPr>
        <w:pBdr>
          <w:bottom w:val="single" w:sz="12" w:space="1" w:color="auto"/>
        </w:pBdr>
        <w:spacing w:line="276" w:lineRule="auto"/>
        <w:jc w:val="both"/>
        <w:rPr>
          <w:b/>
        </w:rPr>
      </w:pPr>
    </w:p>
    <w:p w14:paraId="6164710F" w14:textId="77777777" w:rsidR="00B556F0" w:rsidRPr="003C6638" w:rsidRDefault="00B556F0" w:rsidP="00B556F0">
      <w:pPr>
        <w:pBdr>
          <w:bottom w:val="single" w:sz="12" w:space="1" w:color="auto"/>
        </w:pBdr>
        <w:shd w:val="clear" w:color="auto" w:fill="F7CAAC" w:themeFill="accent2" w:themeFillTint="66"/>
        <w:spacing w:line="276" w:lineRule="auto"/>
        <w:jc w:val="both"/>
        <w:rPr>
          <w:b/>
        </w:rPr>
      </w:pPr>
      <w:r w:rsidRPr="003C6638">
        <w:rPr>
          <w:b/>
        </w:rPr>
        <w:t>Hodnocené období</w:t>
      </w:r>
      <w:r>
        <w:rPr>
          <w:b/>
        </w:rPr>
        <w:t>:</w:t>
      </w:r>
      <w:r w:rsidRPr="003C6638">
        <w:rPr>
          <w:b/>
        </w:rPr>
        <w:t xml:space="preserve"> </w:t>
      </w:r>
    </w:p>
    <w:p w14:paraId="655238F2" w14:textId="77777777" w:rsidR="00B556F0" w:rsidRPr="003C6638" w:rsidRDefault="00B556F0" w:rsidP="00B556F0">
      <w:pPr>
        <w:pBdr>
          <w:bottom w:val="single" w:sz="12" w:space="1" w:color="auto"/>
        </w:pBdr>
        <w:shd w:val="clear" w:color="auto" w:fill="F7CAAC" w:themeFill="accent2" w:themeFillTint="66"/>
        <w:spacing w:line="276" w:lineRule="auto"/>
        <w:jc w:val="both"/>
        <w:rPr>
          <w:b/>
        </w:rPr>
      </w:pPr>
      <w:r w:rsidRPr="003C6638">
        <w:rPr>
          <w:b/>
        </w:rPr>
        <w:t>od…………</w:t>
      </w:r>
      <w:proofErr w:type="gramStart"/>
      <w:r>
        <w:rPr>
          <w:b/>
        </w:rPr>
        <w:t>…….</w:t>
      </w:r>
      <w:proofErr w:type="gramEnd"/>
      <w:r>
        <w:rPr>
          <w:b/>
        </w:rPr>
        <w:t>.…………</w:t>
      </w:r>
      <w:r w:rsidRPr="003C6638">
        <w:rPr>
          <w:b/>
        </w:rPr>
        <w:t xml:space="preserve"> do……</w:t>
      </w:r>
      <w:r>
        <w:rPr>
          <w:b/>
        </w:rPr>
        <w:t>……………………</w:t>
      </w:r>
      <w:r w:rsidRPr="003C6638">
        <w:rPr>
          <w:b/>
        </w:rPr>
        <w:t>…</w:t>
      </w:r>
    </w:p>
    <w:p w14:paraId="1E5F765B" w14:textId="77777777" w:rsidR="00B556F0" w:rsidRPr="00BF20F5" w:rsidRDefault="00B556F0" w:rsidP="00B556F0">
      <w:pPr>
        <w:spacing w:line="276" w:lineRule="auto"/>
        <w:jc w:val="both"/>
        <w:rPr>
          <w:b/>
          <w:bCs/>
          <w:lang w:val="cs"/>
        </w:rPr>
      </w:pP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9"/>
        <w:gridCol w:w="4833"/>
      </w:tblGrid>
      <w:tr w:rsidR="00B556F0" w:rsidRPr="00FA3D7A" w14:paraId="6F1FF95E" w14:textId="77777777" w:rsidTr="00757448">
        <w:trPr>
          <w:trHeight w:val="3576"/>
        </w:trPr>
        <w:tc>
          <w:tcPr>
            <w:tcW w:w="4829" w:type="dxa"/>
            <w:shd w:val="clear" w:color="auto" w:fill="DEEAF6" w:themeFill="accent5" w:themeFillTint="33"/>
          </w:tcPr>
          <w:p w14:paraId="4F4C3DC0" w14:textId="77777777" w:rsidR="00B556F0" w:rsidRPr="00C05E1E" w:rsidRDefault="00B556F0" w:rsidP="00757448">
            <w:pPr>
              <w:spacing w:line="276" w:lineRule="auto"/>
              <w:jc w:val="both"/>
              <w:rPr>
                <w:b/>
                <w:bCs/>
              </w:rPr>
            </w:pPr>
            <w:r w:rsidRPr="00C05E1E">
              <w:rPr>
                <w:b/>
                <w:bCs/>
                <w:lang w:val="cs"/>
              </w:rPr>
              <w:t>Ú</w:t>
            </w:r>
            <w:r>
              <w:rPr>
                <w:b/>
                <w:bCs/>
                <w:lang w:val="cs"/>
              </w:rPr>
              <w:t>daje o soudci:</w:t>
            </w:r>
          </w:p>
          <w:p w14:paraId="3AE9CD89" w14:textId="77777777" w:rsidR="00B556F0" w:rsidRPr="00C05E1E" w:rsidRDefault="00B556F0" w:rsidP="00757448">
            <w:pPr>
              <w:spacing w:line="276" w:lineRule="auto"/>
              <w:jc w:val="both"/>
            </w:pPr>
          </w:p>
          <w:p w14:paraId="367ED1FE" w14:textId="77777777" w:rsidR="00B556F0" w:rsidRPr="00C05E1E" w:rsidRDefault="00B556F0" w:rsidP="00757448">
            <w:pPr>
              <w:spacing w:line="276" w:lineRule="auto"/>
              <w:jc w:val="both"/>
              <w:rPr>
                <w:b/>
              </w:rPr>
            </w:pPr>
            <w:r w:rsidRPr="00C05E1E">
              <w:rPr>
                <w:b/>
                <w:lang w:val="cs"/>
              </w:rPr>
              <w:t>Jméno:</w:t>
            </w:r>
          </w:p>
          <w:p w14:paraId="3A4AD338" w14:textId="77777777" w:rsidR="00B556F0" w:rsidRPr="00C05E1E" w:rsidRDefault="00B556F0" w:rsidP="00757448">
            <w:pPr>
              <w:spacing w:line="276" w:lineRule="auto"/>
              <w:jc w:val="both"/>
              <w:rPr>
                <w:b/>
              </w:rPr>
            </w:pPr>
            <w:r w:rsidRPr="00C05E1E">
              <w:rPr>
                <w:b/>
                <w:lang w:val="cs"/>
              </w:rPr>
              <w:t>Příjmení:</w:t>
            </w:r>
          </w:p>
          <w:p w14:paraId="6395CBEE" w14:textId="77777777" w:rsidR="00B556F0" w:rsidRPr="00C05E1E" w:rsidRDefault="00B556F0" w:rsidP="00757448">
            <w:pPr>
              <w:spacing w:line="276" w:lineRule="auto"/>
              <w:jc w:val="both"/>
              <w:rPr>
                <w:b/>
              </w:rPr>
            </w:pPr>
            <w:r w:rsidRPr="00C05E1E">
              <w:rPr>
                <w:b/>
                <w:lang w:val="cs"/>
              </w:rPr>
              <w:t>Datum narození:</w:t>
            </w:r>
          </w:p>
          <w:p w14:paraId="04BD5955" w14:textId="77777777" w:rsidR="00B556F0" w:rsidRPr="00C05E1E" w:rsidRDefault="00B556F0" w:rsidP="00757448">
            <w:pPr>
              <w:spacing w:line="276" w:lineRule="auto"/>
              <w:jc w:val="both"/>
              <w:rPr>
                <w:b/>
              </w:rPr>
            </w:pPr>
            <w:r w:rsidRPr="00C05E1E">
              <w:rPr>
                <w:b/>
                <w:lang w:val="cs"/>
              </w:rPr>
              <w:t>Soud:</w:t>
            </w:r>
          </w:p>
          <w:p w14:paraId="6F18CC9F" w14:textId="77777777" w:rsidR="00B556F0" w:rsidRDefault="00B556F0" w:rsidP="00757448">
            <w:pPr>
              <w:pBdr>
                <w:bottom w:val="single" w:sz="12" w:space="1" w:color="auto"/>
              </w:pBdr>
              <w:spacing w:line="276" w:lineRule="auto"/>
              <w:jc w:val="both"/>
              <w:rPr>
                <w:b/>
                <w:lang w:val="cs"/>
              </w:rPr>
            </w:pPr>
            <w:r w:rsidRPr="00C05E1E">
              <w:rPr>
                <w:b/>
                <w:lang w:val="cs"/>
              </w:rPr>
              <w:t>Funkce:</w:t>
            </w:r>
          </w:p>
          <w:p w14:paraId="256ED930" w14:textId="77777777" w:rsidR="00B556F0" w:rsidRDefault="00B556F0" w:rsidP="00757448">
            <w:pPr>
              <w:spacing w:line="276" w:lineRule="auto"/>
              <w:jc w:val="both"/>
              <w:rPr>
                <w:b/>
                <w:lang w:val="cs"/>
              </w:rPr>
            </w:pPr>
          </w:p>
          <w:p w14:paraId="288ECFCB" w14:textId="77777777" w:rsidR="00B556F0" w:rsidRPr="00FA3D7A" w:rsidRDefault="00B556F0" w:rsidP="00757448">
            <w:pPr>
              <w:spacing w:line="276" w:lineRule="auto"/>
              <w:jc w:val="both"/>
              <w:rPr>
                <w:b/>
              </w:rPr>
            </w:pPr>
            <w:r w:rsidRPr="00C05E1E">
              <w:rPr>
                <w:b/>
                <w:lang w:val="cs"/>
              </w:rPr>
              <w:t>Oficiální e-mailová adresa:</w:t>
            </w:r>
          </w:p>
          <w:p w14:paraId="09C671EC" w14:textId="77777777" w:rsidR="00B556F0" w:rsidRPr="00FA3D7A" w:rsidRDefault="00B556F0" w:rsidP="00757448">
            <w:pPr>
              <w:spacing w:line="276" w:lineRule="auto"/>
              <w:jc w:val="both"/>
              <w:rPr>
                <w:b/>
              </w:rPr>
            </w:pPr>
          </w:p>
          <w:p w14:paraId="1D0D0FAD" w14:textId="77777777" w:rsidR="00B556F0" w:rsidRPr="00C05E1E" w:rsidRDefault="00B556F0" w:rsidP="00757448">
            <w:pPr>
              <w:spacing w:line="276" w:lineRule="auto"/>
              <w:jc w:val="both"/>
              <w:rPr>
                <w:b/>
                <w:bCs/>
              </w:rPr>
            </w:pPr>
            <w:r w:rsidRPr="00C05E1E">
              <w:rPr>
                <w:b/>
                <w:lang w:val="cs"/>
              </w:rPr>
              <w:t>Telefonní číslo:</w:t>
            </w:r>
          </w:p>
        </w:tc>
        <w:tc>
          <w:tcPr>
            <w:tcW w:w="4833" w:type="dxa"/>
            <w:shd w:val="clear" w:color="auto" w:fill="F7CAAC" w:themeFill="accent2" w:themeFillTint="66"/>
          </w:tcPr>
          <w:p w14:paraId="191F2862" w14:textId="77777777" w:rsidR="00B556F0" w:rsidRPr="00BF20F5" w:rsidRDefault="00B556F0" w:rsidP="00757448">
            <w:pPr>
              <w:spacing w:line="276" w:lineRule="auto"/>
              <w:jc w:val="both"/>
              <w:rPr>
                <w:b/>
                <w:bCs/>
              </w:rPr>
            </w:pPr>
            <w:r w:rsidRPr="00BF20F5">
              <w:rPr>
                <w:b/>
                <w:bCs/>
              </w:rPr>
              <w:t>Údaje o předsedovi soudu:</w:t>
            </w:r>
          </w:p>
          <w:p w14:paraId="5B5CE47B" w14:textId="77777777" w:rsidR="00B556F0" w:rsidRPr="00C05E1E" w:rsidRDefault="00B556F0" w:rsidP="00757448">
            <w:pPr>
              <w:spacing w:line="276" w:lineRule="auto"/>
              <w:jc w:val="both"/>
            </w:pPr>
          </w:p>
          <w:p w14:paraId="15B63B52" w14:textId="77777777" w:rsidR="00B556F0" w:rsidRPr="00C05E1E" w:rsidRDefault="00B556F0" w:rsidP="00757448">
            <w:pPr>
              <w:spacing w:line="276" w:lineRule="auto"/>
              <w:jc w:val="both"/>
              <w:rPr>
                <w:b/>
              </w:rPr>
            </w:pPr>
            <w:r w:rsidRPr="00C05E1E">
              <w:rPr>
                <w:b/>
                <w:lang w:val="cs"/>
              </w:rPr>
              <w:t>Jméno:</w:t>
            </w:r>
          </w:p>
          <w:p w14:paraId="0B0E7D34" w14:textId="77777777" w:rsidR="00B556F0" w:rsidRPr="00C05E1E" w:rsidRDefault="00B556F0" w:rsidP="00757448">
            <w:pPr>
              <w:spacing w:line="276" w:lineRule="auto"/>
              <w:jc w:val="both"/>
              <w:rPr>
                <w:b/>
              </w:rPr>
            </w:pPr>
            <w:r w:rsidRPr="00C05E1E">
              <w:rPr>
                <w:b/>
                <w:lang w:val="cs"/>
              </w:rPr>
              <w:t>Příjmení:</w:t>
            </w:r>
          </w:p>
          <w:p w14:paraId="45E5E126" w14:textId="77777777" w:rsidR="00B556F0" w:rsidRPr="00FA3D7A" w:rsidRDefault="00B556F0" w:rsidP="00757448">
            <w:pPr>
              <w:spacing w:line="276" w:lineRule="auto"/>
              <w:jc w:val="both"/>
              <w:rPr>
                <w:b/>
              </w:rPr>
            </w:pPr>
            <w:r w:rsidRPr="00C05E1E">
              <w:rPr>
                <w:b/>
                <w:lang w:val="cs"/>
              </w:rPr>
              <w:t>Datum narození:</w:t>
            </w:r>
          </w:p>
          <w:p w14:paraId="1EFB3D8F" w14:textId="77777777" w:rsidR="00B556F0" w:rsidRPr="00FA3D7A" w:rsidRDefault="00B556F0" w:rsidP="00757448">
            <w:pPr>
              <w:spacing w:line="276" w:lineRule="auto"/>
              <w:jc w:val="both"/>
              <w:rPr>
                <w:b/>
              </w:rPr>
            </w:pPr>
            <w:r w:rsidRPr="00C05E1E">
              <w:rPr>
                <w:b/>
                <w:lang w:val="cs"/>
              </w:rPr>
              <w:t>Soud:</w:t>
            </w:r>
          </w:p>
          <w:p w14:paraId="277546C1" w14:textId="77777777" w:rsidR="00B556F0" w:rsidRDefault="00B556F0" w:rsidP="00757448">
            <w:pPr>
              <w:pBdr>
                <w:bottom w:val="single" w:sz="12" w:space="1" w:color="auto"/>
              </w:pBdr>
              <w:spacing w:line="276" w:lineRule="auto"/>
              <w:jc w:val="both"/>
              <w:rPr>
                <w:b/>
                <w:lang w:val="cs"/>
              </w:rPr>
            </w:pPr>
            <w:r w:rsidRPr="00C05E1E">
              <w:rPr>
                <w:b/>
                <w:lang w:val="cs"/>
              </w:rPr>
              <w:t>Funkce:</w:t>
            </w:r>
          </w:p>
          <w:p w14:paraId="59282F9B" w14:textId="77777777" w:rsidR="00B556F0" w:rsidRDefault="00B556F0" w:rsidP="00757448">
            <w:pPr>
              <w:spacing w:line="276" w:lineRule="auto"/>
              <w:jc w:val="both"/>
              <w:rPr>
                <w:b/>
                <w:lang w:val="cs"/>
              </w:rPr>
            </w:pPr>
          </w:p>
          <w:p w14:paraId="75B730CF" w14:textId="77777777" w:rsidR="00B556F0" w:rsidRPr="0000343E" w:rsidRDefault="00B556F0" w:rsidP="00757448">
            <w:pPr>
              <w:spacing w:line="276" w:lineRule="auto"/>
              <w:jc w:val="both"/>
              <w:rPr>
                <w:b/>
                <w:lang w:val="de-DE"/>
              </w:rPr>
            </w:pPr>
            <w:r w:rsidRPr="00C05E1E">
              <w:rPr>
                <w:b/>
                <w:lang w:val="cs"/>
              </w:rPr>
              <w:t>Oficiální e-mailová adresa:</w:t>
            </w:r>
          </w:p>
          <w:p w14:paraId="0FD87DCC" w14:textId="77777777" w:rsidR="00B556F0" w:rsidRPr="0000343E" w:rsidRDefault="00B556F0" w:rsidP="00757448">
            <w:pPr>
              <w:spacing w:line="276" w:lineRule="auto"/>
              <w:jc w:val="both"/>
              <w:rPr>
                <w:b/>
                <w:lang w:val="de-DE"/>
              </w:rPr>
            </w:pPr>
          </w:p>
          <w:p w14:paraId="7F5EB3AD" w14:textId="77777777" w:rsidR="00B556F0" w:rsidRPr="00FD0078" w:rsidRDefault="00B556F0" w:rsidP="00757448">
            <w:pPr>
              <w:spacing w:line="276" w:lineRule="auto"/>
              <w:jc w:val="both"/>
              <w:rPr>
                <w:b/>
                <w:lang w:val="de-DE"/>
              </w:rPr>
            </w:pPr>
            <w:r w:rsidRPr="00C05E1E">
              <w:rPr>
                <w:b/>
                <w:lang w:val="cs"/>
              </w:rPr>
              <w:t>Telefonní číslo</w:t>
            </w:r>
            <w:r>
              <w:rPr>
                <w:b/>
                <w:lang w:val="cs"/>
              </w:rPr>
              <w:t>:</w:t>
            </w:r>
          </w:p>
        </w:tc>
      </w:tr>
    </w:tbl>
    <w:p w14:paraId="38AE7F5D" w14:textId="77777777" w:rsidR="00B556F0" w:rsidRPr="00FA3D7A" w:rsidRDefault="00B556F0" w:rsidP="00B556F0">
      <w:pPr>
        <w:spacing w:line="276" w:lineRule="auto"/>
        <w:jc w:val="both"/>
        <w:rPr>
          <w:b/>
          <w:bCs/>
          <w:lang w:val="de-DE"/>
        </w:rPr>
      </w:pPr>
    </w:p>
    <w:p w14:paraId="1958E223" w14:textId="77777777" w:rsidR="00B556F0" w:rsidRPr="00C30E61" w:rsidRDefault="00B556F0" w:rsidP="00B556F0">
      <w:pPr>
        <w:pBdr>
          <w:top w:val="single" w:sz="4" w:space="1" w:color="auto"/>
          <w:left w:val="single" w:sz="4" w:space="0" w:color="auto"/>
          <w:bottom w:val="single" w:sz="4" w:space="1" w:color="auto"/>
          <w:right w:val="single" w:sz="4" w:space="13" w:color="auto"/>
        </w:pBdr>
        <w:spacing w:line="276" w:lineRule="auto"/>
        <w:jc w:val="both"/>
        <w:rPr>
          <w:b/>
          <w:bCs/>
          <w:sz w:val="20"/>
          <w:szCs w:val="20"/>
          <w:lang w:val="cs"/>
        </w:rPr>
      </w:pPr>
      <w:r>
        <w:rPr>
          <w:b/>
          <w:bCs/>
          <w:sz w:val="20"/>
          <w:szCs w:val="20"/>
          <w:lang w:val="cs"/>
        </w:rPr>
        <w:t>Úvodní informace:</w:t>
      </w:r>
    </w:p>
    <w:p w14:paraId="01E819E8" w14:textId="77777777" w:rsidR="00B556F0" w:rsidRDefault="00B556F0" w:rsidP="00B556F0">
      <w:pPr>
        <w:pBdr>
          <w:top w:val="single" w:sz="4" w:space="1" w:color="auto"/>
          <w:left w:val="single" w:sz="4" w:space="0" w:color="auto"/>
          <w:bottom w:val="single" w:sz="4" w:space="1" w:color="auto"/>
          <w:right w:val="single" w:sz="4" w:space="13" w:color="auto"/>
        </w:pBdr>
        <w:spacing w:after="120" w:line="276" w:lineRule="auto"/>
        <w:jc w:val="both"/>
        <w:rPr>
          <w:sz w:val="20"/>
          <w:szCs w:val="20"/>
        </w:rPr>
      </w:pPr>
      <w:r w:rsidRPr="00C30E61">
        <w:rPr>
          <w:sz w:val="20"/>
          <w:szCs w:val="20"/>
          <w:lang w:val="cs"/>
        </w:rPr>
        <w:t>Smyslem tohoto formuláře</w:t>
      </w:r>
      <w:r>
        <w:rPr>
          <w:sz w:val="20"/>
          <w:szCs w:val="20"/>
          <w:lang w:val="cs"/>
        </w:rPr>
        <w:t xml:space="preserve"> určeného pro </w:t>
      </w:r>
      <w:r w:rsidRPr="00C30E61">
        <w:rPr>
          <w:sz w:val="20"/>
          <w:szCs w:val="20"/>
          <w:lang w:val="cs"/>
        </w:rPr>
        <w:t>předsedy</w:t>
      </w:r>
      <w:r>
        <w:rPr>
          <w:sz w:val="20"/>
          <w:szCs w:val="20"/>
          <w:lang w:val="cs"/>
        </w:rPr>
        <w:t xml:space="preserve"> (okresních, krajských a vrchních)</w:t>
      </w:r>
      <w:r w:rsidRPr="00C30E61">
        <w:rPr>
          <w:sz w:val="20"/>
          <w:szCs w:val="20"/>
          <w:lang w:val="cs"/>
        </w:rPr>
        <w:t xml:space="preserve"> soudů je</w:t>
      </w:r>
      <w:r>
        <w:rPr>
          <w:sz w:val="20"/>
          <w:szCs w:val="20"/>
          <w:lang w:val="cs"/>
        </w:rPr>
        <w:t xml:space="preserve"> vytvoření</w:t>
      </w:r>
      <w:r w:rsidRPr="00C30E61">
        <w:rPr>
          <w:sz w:val="20"/>
          <w:szCs w:val="20"/>
          <w:lang w:val="cs"/>
        </w:rPr>
        <w:t xml:space="preserve"> struktur</w:t>
      </w:r>
      <w:r>
        <w:rPr>
          <w:sz w:val="20"/>
          <w:szCs w:val="20"/>
          <w:lang w:val="cs"/>
        </w:rPr>
        <w:t>y</w:t>
      </w:r>
      <w:r w:rsidRPr="00C30E61">
        <w:rPr>
          <w:sz w:val="20"/>
          <w:szCs w:val="20"/>
          <w:lang w:val="cs"/>
        </w:rPr>
        <w:t xml:space="preserve"> možného hodnocení činnosti a osoby soudce předsedou daného soudu např. pro účely jeho povýšení či přeložení, případně i k jiným </w:t>
      </w:r>
      <w:r>
        <w:rPr>
          <w:sz w:val="20"/>
          <w:szCs w:val="20"/>
          <w:lang w:val="cs"/>
        </w:rPr>
        <w:t xml:space="preserve">vhodným </w:t>
      </w:r>
      <w:r w:rsidRPr="00C30E61">
        <w:rPr>
          <w:sz w:val="20"/>
          <w:szCs w:val="20"/>
          <w:lang w:val="cs"/>
        </w:rPr>
        <w:t xml:space="preserve">účelům. </w:t>
      </w:r>
      <w:r>
        <w:rPr>
          <w:sz w:val="20"/>
          <w:szCs w:val="20"/>
          <w:lang w:val="cs"/>
        </w:rPr>
        <w:t>Přiměřeně může být využit i předsedou jiného (zpravidla nadřízeného) soudu, u něhož hodnocený soudce vykonával stáž, ke zhodnocení této stáže.</w:t>
      </w:r>
      <w:r w:rsidRPr="00DD615E">
        <w:rPr>
          <w:sz w:val="20"/>
          <w:szCs w:val="20"/>
        </w:rPr>
        <w:t xml:space="preserve"> </w:t>
      </w:r>
      <w:r>
        <w:rPr>
          <w:sz w:val="20"/>
          <w:szCs w:val="20"/>
        </w:rPr>
        <w:t xml:space="preserve"> </w:t>
      </w:r>
    </w:p>
    <w:p w14:paraId="40368DCE" w14:textId="77777777" w:rsidR="00B556F0" w:rsidRPr="00DD615E" w:rsidRDefault="00B556F0" w:rsidP="00B556F0">
      <w:pPr>
        <w:pBdr>
          <w:top w:val="single" w:sz="4" w:space="1" w:color="auto"/>
          <w:left w:val="single" w:sz="4" w:space="0" w:color="auto"/>
          <w:bottom w:val="single" w:sz="4" w:space="1" w:color="auto"/>
          <w:right w:val="single" w:sz="4" w:space="13" w:color="auto"/>
        </w:pBdr>
        <w:spacing w:after="120" w:line="276" w:lineRule="auto"/>
        <w:jc w:val="both"/>
        <w:rPr>
          <w:sz w:val="20"/>
          <w:szCs w:val="20"/>
        </w:rPr>
      </w:pPr>
      <w:r>
        <w:rPr>
          <w:sz w:val="20"/>
          <w:szCs w:val="20"/>
        </w:rPr>
        <w:t xml:space="preserve">Formulář je </w:t>
      </w:r>
      <w:r w:rsidRPr="00DD615E">
        <w:rPr>
          <w:sz w:val="20"/>
          <w:szCs w:val="20"/>
        </w:rPr>
        <w:t>nabízen pouze jako možná alternativa pro</w:t>
      </w:r>
      <w:r>
        <w:rPr>
          <w:sz w:val="20"/>
          <w:szCs w:val="20"/>
        </w:rPr>
        <w:t xml:space="preserve"> využití</w:t>
      </w:r>
      <w:r w:rsidRPr="00DD615E">
        <w:rPr>
          <w:sz w:val="20"/>
          <w:szCs w:val="20"/>
        </w:rPr>
        <w:t xml:space="preserve"> předsedy soudů k</w:t>
      </w:r>
      <w:r>
        <w:rPr>
          <w:sz w:val="20"/>
          <w:szCs w:val="20"/>
        </w:rPr>
        <w:t> </w:t>
      </w:r>
      <w:r w:rsidRPr="00DD615E">
        <w:rPr>
          <w:sz w:val="20"/>
          <w:szCs w:val="20"/>
        </w:rPr>
        <w:t>vyjádření</w:t>
      </w:r>
      <w:r>
        <w:rPr>
          <w:sz w:val="20"/>
          <w:szCs w:val="20"/>
        </w:rPr>
        <w:t xml:space="preserve"> hodnotícího</w:t>
      </w:r>
      <w:r w:rsidRPr="00DD615E">
        <w:rPr>
          <w:sz w:val="20"/>
          <w:szCs w:val="20"/>
        </w:rPr>
        <w:t xml:space="preserve"> </w:t>
      </w:r>
      <w:r>
        <w:rPr>
          <w:sz w:val="20"/>
          <w:szCs w:val="20"/>
        </w:rPr>
        <w:t>stanoviska</w:t>
      </w:r>
      <w:r w:rsidRPr="00DD615E">
        <w:rPr>
          <w:sz w:val="20"/>
          <w:szCs w:val="20"/>
        </w:rPr>
        <w:t xml:space="preserve"> na povyšovaného soudce, případně i soudce překládaného k jinému soudu stejného stupně. Záměrem je zejména snaha o zvýšení transparentnosti a objektivizaci procedur povyšování soudců k vyšším soudům. Zároveň je dán prostor i pro vyjádření hodnoceného soudce.</w:t>
      </w:r>
      <w:r>
        <w:rPr>
          <w:sz w:val="20"/>
          <w:szCs w:val="20"/>
        </w:rPr>
        <w:t xml:space="preserve"> </w:t>
      </w:r>
      <w:r w:rsidRPr="00DD615E">
        <w:rPr>
          <w:sz w:val="20"/>
          <w:szCs w:val="20"/>
        </w:rPr>
        <w:t xml:space="preserve">Jelikož česká právní úprava žádnou hodnotící proceduru povyšování k vyšším soudům ani průběžného pravidelného hodnocení soudce nestanoví, je zcela ponecháno na uvážení předsedy soudu, do jaké míry, v jakém rozsahu a zda vůbec tento formulář využije. </w:t>
      </w:r>
    </w:p>
    <w:p w14:paraId="07EAFE58" w14:textId="77777777" w:rsidR="00B556F0" w:rsidRPr="00C30E61" w:rsidRDefault="00B556F0" w:rsidP="00B556F0">
      <w:pPr>
        <w:pBdr>
          <w:top w:val="single" w:sz="4" w:space="1" w:color="auto"/>
          <w:left w:val="single" w:sz="4" w:space="0" w:color="auto"/>
          <w:bottom w:val="single" w:sz="4" w:space="1" w:color="auto"/>
          <w:right w:val="single" w:sz="4" w:space="13" w:color="auto"/>
        </w:pBdr>
        <w:spacing w:after="120" w:line="276" w:lineRule="auto"/>
        <w:jc w:val="both"/>
        <w:rPr>
          <w:sz w:val="20"/>
          <w:szCs w:val="20"/>
        </w:rPr>
      </w:pPr>
      <w:r>
        <w:rPr>
          <w:sz w:val="20"/>
          <w:szCs w:val="20"/>
        </w:rPr>
        <w:t xml:space="preserve">Formulář byl zpracován jakožto jeden z výstupů </w:t>
      </w:r>
      <w:r w:rsidRPr="00C30E61">
        <w:rPr>
          <w:sz w:val="20"/>
          <w:szCs w:val="20"/>
        </w:rPr>
        <w:t>mezinárodního projektu „</w:t>
      </w:r>
      <w:proofErr w:type="spellStart"/>
      <w:r w:rsidRPr="00C30E61">
        <w:rPr>
          <w:sz w:val="20"/>
          <w:szCs w:val="20"/>
        </w:rPr>
        <w:t>Portrait</w:t>
      </w:r>
      <w:proofErr w:type="spellEnd"/>
      <w:r w:rsidRPr="00C30E61">
        <w:rPr>
          <w:sz w:val="20"/>
          <w:szCs w:val="20"/>
        </w:rPr>
        <w:t xml:space="preserve"> </w:t>
      </w:r>
      <w:proofErr w:type="spellStart"/>
      <w:r w:rsidRPr="00C30E61">
        <w:rPr>
          <w:sz w:val="20"/>
          <w:szCs w:val="20"/>
        </w:rPr>
        <w:t>of</w:t>
      </w:r>
      <w:proofErr w:type="spellEnd"/>
      <w:r w:rsidRPr="00C30E61">
        <w:rPr>
          <w:sz w:val="20"/>
          <w:szCs w:val="20"/>
        </w:rPr>
        <w:t xml:space="preserve"> </w:t>
      </w:r>
      <w:proofErr w:type="spellStart"/>
      <w:r w:rsidRPr="00C30E61">
        <w:rPr>
          <w:sz w:val="20"/>
          <w:szCs w:val="20"/>
        </w:rPr>
        <w:t>Judge</w:t>
      </w:r>
      <w:proofErr w:type="spellEnd"/>
      <w:r w:rsidRPr="00C30E61">
        <w:rPr>
          <w:sz w:val="20"/>
          <w:szCs w:val="20"/>
        </w:rPr>
        <w:t>“ (no. 2018-1-0662 „</w:t>
      </w:r>
      <w:proofErr w:type="spellStart"/>
      <w:r w:rsidRPr="00C30E61">
        <w:rPr>
          <w:sz w:val="20"/>
          <w:szCs w:val="20"/>
        </w:rPr>
        <w:t>The</w:t>
      </w:r>
      <w:proofErr w:type="spellEnd"/>
      <w:r w:rsidRPr="00C30E61">
        <w:rPr>
          <w:sz w:val="20"/>
          <w:szCs w:val="20"/>
        </w:rPr>
        <w:t xml:space="preserve"> </w:t>
      </w:r>
      <w:proofErr w:type="spellStart"/>
      <w:r w:rsidRPr="00C30E61">
        <w:rPr>
          <w:sz w:val="20"/>
          <w:szCs w:val="20"/>
        </w:rPr>
        <w:t>Portrait</w:t>
      </w:r>
      <w:proofErr w:type="spellEnd"/>
      <w:r w:rsidRPr="00C30E61">
        <w:rPr>
          <w:sz w:val="20"/>
          <w:szCs w:val="20"/>
        </w:rPr>
        <w:t xml:space="preserve"> </w:t>
      </w:r>
      <w:proofErr w:type="spellStart"/>
      <w:r w:rsidRPr="00C30E61">
        <w:rPr>
          <w:sz w:val="20"/>
          <w:szCs w:val="20"/>
        </w:rPr>
        <w:t>of</w:t>
      </w:r>
      <w:proofErr w:type="spellEnd"/>
      <w:r w:rsidRPr="00C30E61">
        <w:rPr>
          <w:sz w:val="20"/>
          <w:szCs w:val="20"/>
        </w:rPr>
        <w:t xml:space="preserve"> a </w:t>
      </w:r>
      <w:proofErr w:type="spellStart"/>
      <w:r w:rsidRPr="00C30E61">
        <w:rPr>
          <w:sz w:val="20"/>
          <w:szCs w:val="20"/>
        </w:rPr>
        <w:t>Judge</w:t>
      </w:r>
      <w:proofErr w:type="spellEnd"/>
      <w:r w:rsidRPr="00C30E61">
        <w:rPr>
          <w:sz w:val="20"/>
          <w:szCs w:val="20"/>
        </w:rPr>
        <w:t xml:space="preserve"> – a </w:t>
      </w:r>
      <w:proofErr w:type="spellStart"/>
      <w:r w:rsidRPr="00C30E61">
        <w:rPr>
          <w:sz w:val="20"/>
          <w:szCs w:val="20"/>
        </w:rPr>
        <w:t>multi-dimensional</w:t>
      </w:r>
      <w:proofErr w:type="spellEnd"/>
      <w:r w:rsidRPr="00C30E61">
        <w:rPr>
          <w:sz w:val="20"/>
          <w:szCs w:val="20"/>
        </w:rPr>
        <w:t xml:space="preserve"> model </w:t>
      </w:r>
      <w:proofErr w:type="spellStart"/>
      <w:r w:rsidRPr="00C30E61">
        <w:rPr>
          <w:sz w:val="20"/>
          <w:szCs w:val="20"/>
        </w:rPr>
        <w:t>of</w:t>
      </w:r>
      <w:proofErr w:type="spellEnd"/>
      <w:r w:rsidRPr="00C30E61">
        <w:rPr>
          <w:sz w:val="20"/>
          <w:szCs w:val="20"/>
        </w:rPr>
        <w:t xml:space="preserve"> </w:t>
      </w:r>
      <w:proofErr w:type="spellStart"/>
      <w:r w:rsidRPr="00C30E61">
        <w:rPr>
          <w:sz w:val="20"/>
          <w:szCs w:val="20"/>
        </w:rPr>
        <w:t>competencies</w:t>
      </w:r>
      <w:proofErr w:type="spellEnd"/>
      <w:r w:rsidRPr="00C30E61">
        <w:rPr>
          <w:sz w:val="20"/>
          <w:szCs w:val="20"/>
        </w:rPr>
        <w:t xml:space="preserve"> to </w:t>
      </w:r>
      <w:proofErr w:type="spellStart"/>
      <w:r w:rsidRPr="00C30E61">
        <w:rPr>
          <w:sz w:val="20"/>
          <w:szCs w:val="20"/>
        </w:rPr>
        <w:t>be</w:t>
      </w:r>
      <w:proofErr w:type="spellEnd"/>
      <w:r w:rsidRPr="00C30E61">
        <w:rPr>
          <w:sz w:val="20"/>
          <w:szCs w:val="20"/>
        </w:rPr>
        <w:t xml:space="preserve"> </w:t>
      </w:r>
      <w:proofErr w:type="spellStart"/>
      <w:r w:rsidRPr="00C30E61">
        <w:rPr>
          <w:sz w:val="20"/>
          <w:szCs w:val="20"/>
        </w:rPr>
        <w:t>measured</w:t>
      </w:r>
      <w:proofErr w:type="spellEnd"/>
      <w:r w:rsidRPr="00C30E61">
        <w:rPr>
          <w:sz w:val="20"/>
          <w:szCs w:val="20"/>
        </w:rPr>
        <w:t xml:space="preserve"> </w:t>
      </w:r>
      <w:proofErr w:type="spellStart"/>
      <w:r w:rsidRPr="00C30E61">
        <w:rPr>
          <w:sz w:val="20"/>
          <w:szCs w:val="20"/>
        </w:rPr>
        <w:t>during</w:t>
      </w:r>
      <w:proofErr w:type="spellEnd"/>
      <w:r w:rsidRPr="00C30E61">
        <w:rPr>
          <w:sz w:val="20"/>
          <w:szCs w:val="20"/>
        </w:rPr>
        <w:t xml:space="preserve"> </w:t>
      </w:r>
      <w:proofErr w:type="spellStart"/>
      <w:r w:rsidRPr="00C30E61">
        <w:rPr>
          <w:sz w:val="20"/>
          <w:szCs w:val="20"/>
        </w:rPr>
        <w:t>the</w:t>
      </w:r>
      <w:proofErr w:type="spellEnd"/>
      <w:r w:rsidRPr="00C30E61">
        <w:rPr>
          <w:sz w:val="20"/>
          <w:szCs w:val="20"/>
        </w:rPr>
        <w:t xml:space="preserve"> </w:t>
      </w:r>
      <w:proofErr w:type="spellStart"/>
      <w:r w:rsidRPr="00C30E61">
        <w:rPr>
          <w:sz w:val="20"/>
          <w:szCs w:val="20"/>
        </w:rPr>
        <w:t>procedures</w:t>
      </w:r>
      <w:proofErr w:type="spellEnd"/>
      <w:r w:rsidRPr="00C30E61">
        <w:rPr>
          <w:sz w:val="20"/>
          <w:szCs w:val="20"/>
        </w:rPr>
        <w:t xml:space="preserve"> </w:t>
      </w:r>
      <w:proofErr w:type="spellStart"/>
      <w:r w:rsidRPr="00C30E61">
        <w:rPr>
          <w:sz w:val="20"/>
          <w:szCs w:val="20"/>
        </w:rPr>
        <w:t>of</w:t>
      </w:r>
      <w:proofErr w:type="spellEnd"/>
      <w:r w:rsidRPr="00C30E61">
        <w:rPr>
          <w:sz w:val="20"/>
          <w:szCs w:val="20"/>
        </w:rPr>
        <w:t xml:space="preserve"> </w:t>
      </w:r>
      <w:proofErr w:type="spellStart"/>
      <w:r w:rsidRPr="00C30E61">
        <w:rPr>
          <w:sz w:val="20"/>
          <w:szCs w:val="20"/>
        </w:rPr>
        <w:t>selection</w:t>
      </w:r>
      <w:proofErr w:type="spellEnd"/>
      <w:r w:rsidRPr="00C30E61">
        <w:rPr>
          <w:sz w:val="20"/>
          <w:szCs w:val="20"/>
        </w:rPr>
        <w:t xml:space="preserve">, </w:t>
      </w:r>
      <w:proofErr w:type="spellStart"/>
      <w:r w:rsidRPr="00C30E61">
        <w:rPr>
          <w:sz w:val="20"/>
          <w:szCs w:val="20"/>
        </w:rPr>
        <w:t>evaluation</w:t>
      </w:r>
      <w:proofErr w:type="spellEnd"/>
      <w:r w:rsidRPr="00C30E61">
        <w:rPr>
          <w:sz w:val="20"/>
          <w:szCs w:val="20"/>
        </w:rPr>
        <w:t xml:space="preserve"> and </w:t>
      </w:r>
      <w:proofErr w:type="spellStart"/>
      <w:r w:rsidRPr="00C30E61">
        <w:rPr>
          <w:sz w:val="20"/>
          <w:szCs w:val="20"/>
        </w:rPr>
        <w:t>promotion</w:t>
      </w:r>
      <w:proofErr w:type="spellEnd"/>
      <w:r w:rsidRPr="00C30E61">
        <w:rPr>
          <w:sz w:val="20"/>
          <w:szCs w:val="20"/>
        </w:rPr>
        <w:t xml:space="preserve"> </w:t>
      </w:r>
      <w:proofErr w:type="spellStart"/>
      <w:r w:rsidRPr="00C30E61">
        <w:rPr>
          <w:sz w:val="20"/>
          <w:szCs w:val="20"/>
        </w:rPr>
        <w:t>of</w:t>
      </w:r>
      <w:proofErr w:type="spellEnd"/>
      <w:r w:rsidRPr="00C30E61">
        <w:rPr>
          <w:sz w:val="20"/>
          <w:szCs w:val="20"/>
        </w:rPr>
        <w:t xml:space="preserve"> </w:t>
      </w:r>
      <w:proofErr w:type="spellStart"/>
      <w:r w:rsidRPr="00C30E61">
        <w:rPr>
          <w:sz w:val="20"/>
          <w:szCs w:val="20"/>
        </w:rPr>
        <w:t>judges</w:t>
      </w:r>
      <w:proofErr w:type="spellEnd"/>
      <w:r w:rsidRPr="00C30E61">
        <w:rPr>
          <w:sz w:val="20"/>
          <w:szCs w:val="20"/>
        </w:rPr>
        <w:t>)</w:t>
      </w:r>
      <w:r>
        <w:rPr>
          <w:sz w:val="20"/>
          <w:szCs w:val="20"/>
        </w:rPr>
        <w:t xml:space="preserve">. </w:t>
      </w:r>
      <w:r w:rsidRPr="00C30E61">
        <w:rPr>
          <w:sz w:val="20"/>
          <w:szCs w:val="20"/>
        </w:rPr>
        <w:t xml:space="preserve">Hodnotící oblasti jsou </w:t>
      </w:r>
      <w:r>
        <w:rPr>
          <w:sz w:val="20"/>
          <w:szCs w:val="20"/>
        </w:rPr>
        <w:t xml:space="preserve">pak </w:t>
      </w:r>
      <w:r w:rsidRPr="00C30E61">
        <w:rPr>
          <w:sz w:val="20"/>
          <w:szCs w:val="20"/>
        </w:rPr>
        <w:t xml:space="preserve">inspirovány </w:t>
      </w:r>
      <w:r>
        <w:rPr>
          <w:sz w:val="20"/>
          <w:szCs w:val="20"/>
        </w:rPr>
        <w:t xml:space="preserve">zejména </w:t>
      </w:r>
      <w:r w:rsidRPr="00C30E61">
        <w:rPr>
          <w:sz w:val="20"/>
          <w:szCs w:val="20"/>
        </w:rPr>
        <w:t>albánsk</w:t>
      </w:r>
      <w:r>
        <w:rPr>
          <w:sz w:val="20"/>
          <w:szCs w:val="20"/>
        </w:rPr>
        <w:t>ým</w:t>
      </w:r>
      <w:r w:rsidRPr="00C30E61">
        <w:rPr>
          <w:sz w:val="20"/>
          <w:szCs w:val="20"/>
        </w:rPr>
        <w:t xml:space="preserve"> </w:t>
      </w:r>
      <w:r w:rsidRPr="00C30E61">
        <w:rPr>
          <w:sz w:val="20"/>
          <w:szCs w:val="20"/>
          <w:lang w:val="cs"/>
        </w:rPr>
        <w:t>"Integrovan</w:t>
      </w:r>
      <w:r>
        <w:rPr>
          <w:sz w:val="20"/>
          <w:szCs w:val="20"/>
          <w:lang w:val="cs"/>
        </w:rPr>
        <w:t>ým</w:t>
      </w:r>
      <w:r w:rsidRPr="00C30E61">
        <w:rPr>
          <w:sz w:val="20"/>
          <w:szCs w:val="20"/>
          <w:lang w:val="cs"/>
        </w:rPr>
        <w:t xml:space="preserve"> hodnotící</w:t>
      </w:r>
      <w:r>
        <w:rPr>
          <w:sz w:val="20"/>
          <w:szCs w:val="20"/>
          <w:lang w:val="cs"/>
        </w:rPr>
        <w:t>m</w:t>
      </w:r>
      <w:r w:rsidRPr="00C30E61">
        <w:rPr>
          <w:sz w:val="20"/>
          <w:szCs w:val="20"/>
          <w:lang w:val="cs"/>
        </w:rPr>
        <w:t xml:space="preserve"> formulář</w:t>
      </w:r>
      <w:r>
        <w:rPr>
          <w:sz w:val="20"/>
          <w:szCs w:val="20"/>
          <w:lang w:val="cs"/>
        </w:rPr>
        <w:t>em</w:t>
      </w:r>
      <w:r w:rsidRPr="00C30E61">
        <w:rPr>
          <w:sz w:val="20"/>
          <w:szCs w:val="20"/>
          <w:lang w:val="cs"/>
        </w:rPr>
        <w:t xml:space="preserve"> soudce", </w:t>
      </w:r>
      <w:r w:rsidRPr="00C30E61">
        <w:rPr>
          <w:sz w:val="20"/>
          <w:szCs w:val="20"/>
        </w:rPr>
        <w:t xml:space="preserve">přičemž jsou zohledněna česká specifika spočívající </w:t>
      </w:r>
      <w:r>
        <w:rPr>
          <w:sz w:val="20"/>
          <w:szCs w:val="20"/>
        </w:rPr>
        <w:t xml:space="preserve">především </w:t>
      </w:r>
      <w:r w:rsidRPr="00C30E61">
        <w:rPr>
          <w:sz w:val="20"/>
          <w:szCs w:val="20"/>
        </w:rPr>
        <w:t xml:space="preserve">v absenci </w:t>
      </w:r>
      <w:r>
        <w:rPr>
          <w:sz w:val="20"/>
          <w:szCs w:val="20"/>
        </w:rPr>
        <w:t xml:space="preserve">zákonem stanovené </w:t>
      </w:r>
      <w:r w:rsidRPr="00C30E61">
        <w:rPr>
          <w:sz w:val="20"/>
          <w:szCs w:val="20"/>
        </w:rPr>
        <w:t>procedury průběžného hodnocení soudců</w:t>
      </w:r>
      <w:r>
        <w:rPr>
          <w:sz w:val="20"/>
          <w:szCs w:val="20"/>
        </w:rPr>
        <w:t xml:space="preserve">, jakož i procedury povyšování soudců k vyšším </w:t>
      </w:r>
      <w:proofErr w:type="gramStart"/>
      <w:r>
        <w:rPr>
          <w:sz w:val="20"/>
          <w:szCs w:val="20"/>
        </w:rPr>
        <w:t xml:space="preserve">soudům </w:t>
      </w:r>
      <w:r w:rsidRPr="00C30E61">
        <w:rPr>
          <w:sz w:val="20"/>
          <w:szCs w:val="20"/>
        </w:rPr>
        <w:t>.</w:t>
      </w:r>
      <w:proofErr w:type="gramEnd"/>
      <w:r w:rsidRPr="00C30E61">
        <w:rPr>
          <w:sz w:val="20"/>
          <w:szCs w:val="20"/>
        </w:rPr>
        <w:t xml:space="preserve"> </w:t>
      </w:r>
    </w:p>
    <w:p w14:paraId="5D2C2CAA" w14:textId="77777777" w:rsidR="00B556F0" w:rsidRPr="009607EB" w:rsidRDefault="00B556F0" w:rsidP="00B556F0">
      <w:pPr>
        <w:pBdr>
          <w:top w:val="single" w:sz="4" w:space="1" w:color="auto"/>
          <w:left w:val="single" w:sz="4" w:space="0" w:color="auto"/>
          <w:bottom w:val="single" w:sz="4" w:space="1" w:color="auto"/>
          <w:right w:val="single" w:sz="4" w:space="13" w:color="auto"/>
        </w:pBdr>
        <w:spacing w:after="120" w:line="276" w:lineRule="auto"/>
        <w:jc w:val="both"/>
        <w:rPr>
          <w:i/>
          <w:iCs/>
          <w:sz w:val="20"/>
          <w:szCs w:val="20"/>
        </w:rPr>
      </w:pPr>
      <w:r w:rsidRPr="00C30E61">
        <w:rPr>
          <w:sz w:val="20"/>
          <w:szCs w:val="20"/>
        </w:rPr>
        <w:lastRenderedPageBreak/>
        <w:t>Hodnocení soudců povyšovaných k vyššímu soudu či překládaných k jiným soudům probíhá v České republice jen velmi neformálně, pokud vůbec nějaké probíhá. Právní úprava stanoví parametry hodnocení soudce v souvislosti s výběrovými řízeními pouze na post předsedy soudu; přiměřeně mohou být některá hodnotící kritéria uplatněna i v</w:t>
      </w:r>
      <w:r>
        <w:rPr>
          <w:sz w:val="20"/>
          <w:szCs w:val="20"/>
        </w:rPr>
        <w:t> </w:t>
      </w:r>
      <w:r w:rsidRPr="00C30E61">
        <w:rPr>
          <w:sz w:val="20"/>
          <w:szCs w:val="20"/>
        </w:rPr>
        <w:t>rámci</w:t>
      </w:r>
      <w:r>
        <w:rPr>
          <w:sz w:val="20"/>
          <w:szCs w:val="20"/>
        </w:rPr>
        <w:t xml:space="preserve"> celkového závěrečného</w:t>
      </w:r>
      <w:r w:rsidRPr="00C30E61">
        <w:rPr>
          <w:sz w:val="20"/>
          <w:szCs w:val="20"/>
        </w:rPr>
        <w:t xml:space="preserve"> vyjádření názoru předsedy soudu k osobě soudce</w:t>
      </w:r>
      <w:r>
        <w:rPr>
          <w:sz w:val="20"/>
          <w:szCs w:val="20"/>
        </w:rPr>
        <w:t xml:space="preserve"> na konci tohoto formuláře</w:t>
      </w:r>
      <w:r w:rsidRPr="00C30E61">
        <w:rPr>
          <w:sz w:val="20"/>
          <w:szCs w:val="20"/>
        </w:rPr>
        <w:t>.  Konkrétně k tomuto uvádí vyhláška č. 516/2021 Sb., o odborné justiční zkoušce, výběru a odborné přípravě justičních kandidátů, výběru uchazečů na funkci soudce, výběru předsedů soudů</w:t>
      </w:r>
      <w:r>
        <w:rPr>
          <w:sz w:val="20"/>
          <w:szCs w:val="20"/>
        </w:rPr>
        <w:t>, v platném znění</w:t>
      </w:r>
      <w:r w:rsidRPr="00C30E61">
        <w:rPr>
          <w:sz w:val="20"/>
          <w:szCs w:val="20"/>
        </w:rPr>
        <w:t xml:space="preserve"> v</w:t>
      </w:r>
      <w:r w:rsidRPr="00C30E61">
        <w:rPr>
          <w:sz w:val="20"/>
          <w:szCs w:val="20"/>
          <w:lang w:val="cs"/>
        </w:rPr>
        <w:t xml:space="preserve"> </w:t>
      </w:r>
      <w:r w:rsidRPr="00054BC9">
        <w:rPr>
          <w:sz w:val="20"/>
          <w:szCs w:val="20"/>
        </w:rPr>
        <w:t>§ 40</w:t>
      </w:r>
      <w:r w:rsidRPr="00C30E61">
        <w:rPr>
          <w:sz w:val="20"/>
          <w:szCs w:val="20"/>
        </w:rPr>
        <w:t xml:space="preserve">, že </w:t>
      </w:r>
      <w:r w:rsidRPr="00C30E61">
        <w:rPr>
          <w:i/>
          <w:iCs/>
          <w:sz w:val="20"/>
          <w:szCs w:val="20"/>
          <w:lang w:val="cs"/>
        </w:rPr>
        <w:t xml:space="preserve">„(1) </w:t>
      </w:r>
      <w:r w:rsidRPr="00054BC9">
        <w:rPr>
          <w:i/>
          <w:iCs/>
          <w:sz w:val="20"/>
          <w:szCs w:val="20"/>
        </w:rPr>
        <w:t>Předseda soudu nebo jím pověřený místopředseda vyhotoví hodnocení soudce obsahující stručné zhodnocení uchazeče za celou dobu jeho působení na daném soudu a detailní zhodnocení uchazeče za předcházející kalendářní rok. V případě, že je hodnocen soudce, který vykonává funkci předsedy, hodnocení soudce vyhotoví předseda soudu vyššího stupně, v jehož obvodu uchazeč vykonává funkci soudce.</w:t>
      </w:r>
      <w:r w:rsidRPr="00C30E61">
        <w:rPr>
          <w:i/>
          <w:iCs/>
          <w:sz w:val="20"/>
          <w:szCs w:val="20"/>
          <w:lang w:val="cs"/>
        </w:rPr>
        <w:t xml:space="preserve"> </w:t>
      </w:r>
      <w:r w:rsidRPr="00054BC9">
        <w:rPr>
          <w:i/>
          <w:iCs/>
          <w:sz w:val="20"/>
          <w:szCs w:val="20"/>
        </w:rPr>
        <w:t>(2)</w:t>
      </w:r>
      <w:bookmarkStart w:id="3" w:name="_Hlk119487556"/>
      <w:r w:rsidRPr="00C30E61">
        <w:rPr>
          <w:i/>
          <w:iCs/>
          <w:sz w:val="20"/>
          <w:szCs w:val="20"/>
        </w:rPr>
        <w:t xml:space="preserve"> </w:t>
      </w:r>
      <w:r w:rsidRPr="00054BC9">
        <w:rPr>
          <w:i/>
          <w:iCs/>
          <w:sz w:val="20"/>
          <w:szCs w:val="20"/>
        </w:rPr>
        <w:t>Hodnocení soudce je zaměřené zejména na zhodnocení rozhodovací činnosti, plynulosti a důstojnosti vedení soudního řízení, přičemž se přihlíží ke skutkově složitým věcem a stanoviskům odvolacího a dovolacího soudu. Součástí hodnocení je také zhodnocení odbornosti uchazeče, jeho organizačních a komunikačních dovedností, osobnostních předpokladů, přehled stáží uchazeče u soudů vyššího stupně a údaje o kárných řízeních vedených proti jeho osobě.</w:t>
      </w:r>
      <w:r w:rsidRPr="00C30E61">
        <w:rPr>
          <w:i/>
          <w:iCs/>
          <w:sz w:val="20"/>
          <w:szCs w:val="20"/>
        </w:rPr>
        <w:t xml:space="preserve">“ </w:t>
      </w:r>
      <w:r w:rsidRPr="00C30E61">
        <w:rPr>
          <w:sz w:val="20"/>
          <w:szCs w:val="20"/>
        </w:rPr>
        <w:t xml:space="preserve">Zároveň předchozí ustanovení § 39, stanoví, </w:t>
      </w:r>
      <w:proofErr w:type="gramStart"/>
      <w:r w:rsidRPr="00C30E61">
        <w:rPr>
          <w:sz w:val="20"/>
          <w:szCs w:val="20"/>
        </w:rPr>
        <w:t xml:space="preserve">že  </w:t>
      </w:r>
      <w:r w:rsidRPr="00C30E61">
        <w:rPr>
          <w:i/>
          <w:iCs/>
          <w:sz w:val="20"/>
          <w:szCs w:val="20"/>
        </w:rPr>
        <w:t>„</w:t>
      </w:r>
      <w:proofErr w:type="gramEnd"/>
      <w:r w:rsidRPr="00C30E61">
        <w:rPr>
          <w:i/>
          <w:iCs/>
          <w:sz w:val="20"/>
          <w:szCs w:val="20"/>
        </w:rPr>
        <w:t xml:space="preserve">(1) Předseda soudu nebo jím pověřený místopředseda vyhotoví výkaz za předcházející kalendářní rok bez zbytečného odkladu od doručení žádosti předsedy příslušného krajského soudu nebo ministerstva. </w:t>
      </w:r>
      <w:r w:rsidRPr="009607EB">
        <w:rPr>
          <w:i/>
          <w:iCs/>
          <w:sz w:val="20"/>
          <w:szCs w:val="20"/>
        </w:rPr>
        <w:t>(</w:t>
      </w:r>
      <w:proofErr w:type="gramStart"/>
      <w:r w:rsidRPr="009607EB">
        <w:rPr>
          <w:i/>
          <w:iCs/>
          <w:sz w:val="20"/>
          <w:szCs w:val="20"/>
        </w:rPr>
        <w:t>2)Výkaz</w:t>
      </w:r>
      <w:proofErr w:type="gramEnd"/>
      <w:r w:rsidRPr="009607EB">
        <w:rPr>
          <w:i/>
          <w:iCs/>
          <w:sz w:val="20"/>
          <w:szCs w:val="20"/>
        </w:rPr>
        <w:t xml:space="preserve"> obsahuje označení soudu a uchazeče a dále</w:t>
      </w:r>
      <w:r w:rsidRPr="00C30E61">
        <w:rPr>
          <w:i/>
          <w:iCs/>
          <w:sz w:val="20"/>
          <w:szCs w:val="20"/>
        </w:rPr>
        <w:t xml:space="preserve"> a) celkový nápad věcí na daného uchazeče za předchozí kalendářní rok, b) počet uchazečem skončených věcí za předchozí kalendářní rok a c)počet uchazečem nevyřízených věcí k poslednímu dni předchozího kalendářního roku. </w:t>
      </w:r>
      <w:r w:rsidRPr="009607EB">
        <w:rPr>
          <w:i/>
          <w:iCs/>
          <w:sz w:val="20"/>
          <w:szCs w:val="20"/>
        </w:rPr>
        <w:t>(3) Výkaz uchazeče, který v předcházejícím kalendářním roce vykonával funkci předsedy nebo místopředsedy soudu, obsahuje také statistické údaje o výkonnosti v hlavních agendách soudu a porovnání se soudy v obvodu působnosti soudu vyššího stupně.</w:t>
      </w:r>
      <w:r w:rsidRPr="00C30E61">
        <w:rPr>
          <w:i/>
          <w:iCs/>
          <w:sz w:val="20"/>
          <w:szCs w:val="20"/>
        </w:rPr>
        <w:t>“</w:t>
      </w:r>
    </w:p>
    <w:bookmarkEnd w:id="3"/>
    <w:p w14:paraId="02BA6687" w14:textId="77777777" w:rsidR="00B556F0" w:rsidRPr="00FD0078" w:rsidRDefault="00B556F0" w:rsidP="00B556F0">
      <w:pPr>
        <w:pBdr>
          <w:top w:val="single" w:sz="4" w:space="1" w:color="auto"/>
          <w:left w:val="single" w:sz="4" w:space="4" w:color="auto"/>
          <w:bottom w:val="single" w:sz="4" w:space="1" w:color="auto"/>
          <w:right w:val="single" w:sz="4" w:space="12" w:color="auto"/>
        </w:pBdr>
        <w:spacing w:line="276" w:lineRule="auto"/>
        <w:jc w:val="both"/>
        <w:rPr>
          <w:b/>
          <w:bCs/>
          <w:sz w:val="20"/>
          <w:szCs w:val="20"/>
        </w:rPr>
      </w:pPr>
      <w:r w:rsidRPr="00FD0078">
        <w:rPr>
          <w:b/>
          <w:bCs/>
          <w:sz w:val="20"/>
          <w:szCs w:val="20"/>
        </w:rPr>
        <w:t>Postup při vyplňování formuláře:</w:t>
      </w:r>
    </w:p>
    <w:p w14:paraId="43FC0AAE" w14:textId="77777777" w:rsidR="00B556F0" w:rsidRDefault="00B556F0" w:rsidP="00B556F0">
      <w:pPr>
        <w:pBdr>
          <w:top w:val="single" w:sz="4" w:space="1" w:color="auto"/>
          <w:left w:val="single" w:sz="4" w:space="4" w:color="auto"/>
          <w:bottom w:val="single" w:sz="4" w:space="1" w:color="auto"/>
          <w:right w:val="single" w:sz="4" w:space="12" w:color="auto"/>
        </w:pBdr>
        <w:spacing w:line="276" w:lineRule="auto"/>
        <w:jc w:val="both"/>
        <w:rPr>
          <w:sz w:val="20"/>
          <w:szCs w:val="20"/>
          <w:lang w:val="cs"/>
        </w:rPr>
      </w:pPr>
      <w:r w:rsidRPr="00A27EC2">
        <w:rPr>
          <w:b/>
          <w:bCs/>
          <w:sz w:val="20"/>
          <w:szCs w:val="20"/>
          <w:lang w:val="cs"/>
        </w:rPr>
        <w:t>1</w:t>
      </w:r>
      <w:r w:rsidRPr="00FD0078">
        <w:rPr>
          <w:sz w:val="20"/>
          <w:szCs w:val="20"/>
          <w:lang w:val="cs"/>
        </w:rPr>
        <w:t xml:space="preserve">. Soudce </w:t>
      </w:r>
      <w:r>
        <w:rPr>
          <w:sz w:val="20"/>
          <w:szCs w:val="20"/>
          <w:lang w:val="cs"/>
        </w:rPr>
        <w:t xml:space="preserve">na žádost předsedy soudu </w:t>
      </w:r>
      <w:r w:rsidRPr="00FD0078">
        <w:rPr>
          <w:sz w:val="20"/>
          <w:szCs w:val="20"/>
          <w:lang w:val="cs"/>
        </w:rPr>
        <w:t xml:space="preserve">vyplní hodnotící formulář v příslušných oddílech, které jsou pro něj stanoveny, a předloží jej předsedovi soudu.  Soudce může doložit svá tvrzení vybranými rozhodnutími, případně statistikami, </w:t>
      </w:r>
      <w:r>
        <w:rPr>
          <w:sz w:val="20"/>
          <w:szCs w:val="20"/>
          <w:lang w:val="cs"/>
        </w:rPr>
        <w:t xml:space="preserve">výkazy apod., </w:t>
      </w:r>
      <w:r w:rsidRPr="00FD0078">
        <w:rPr>
          <w:sz w:val="20"/>
          <w:szCs w:val="20"/>
          <w:lang w:val="cs"/>
        </w:rPr>
        <w:t xml:space="preserve">jsou-li k dispozici. </w:t>
      </w:r>
    </w:p>
    <w:p w14:paraId="3732938D" w14:textId="77777777" w:rsidR="00B556F0" w:rsidRPr="00FD0078" w:rsidRDefault="00B556F0" w:rsidP="00B556F0">
      <w:pPr>
        <w:pBdr>
          <w:top w:val="single" w:sz="4" w:space="1" w:color="auto"/>
          <w:left w:val="single" w:sz="4" w:space="4" w:color="auto"/>
          <w:bottom w:val="single" w:sz="4" w:space="1" w:color="auto"/>
          <w:right w:val="single" w:sz="4" w:space="12" w:color="auto"/>
        </w:pBdr>
        <w:spacing w:line="276" w:lineRule="auto"/>
        <w:jc w:val="both"/>
        <w:rPr>
          <w:sz w:val="20"/>
          <w:szCs w:val="20"/>
          <w:lang w:val="cs"/>
        </w:rPr>
      </w:pPr>
      <w:r w:rsidRPr="00A27EC2">
        <w:rPr>
          <w:b/>
          <w:bCs/>
          <w:sz w:val="20"/>
          <w:szCs w:val="20"/>
          <w:lang w:val="cs"/>
        </w:rPr>
        <w:t>2</w:t>
      </w:r>
      <w:r>
        <w:rPr>
          <w:sz w:val="20"/>
          <w:szCs w:val="20"/>
          <w:lang w:val="cs"/>
        </w:rPr>
        <w:t xml:space="preserve">. </w:t>
      </w:r>
      <w:r w:rsidRPr="00FD0078">
        <w:rPr>
          <w:sz w:val="20"/>
          <w:szCs w:val="20"/>
          <w:lang w:val="cs"/>
        </w:rPr>
        <w:t>Předseda soudu, u něhož soudce vykonává funkci během hodnotícího období</w:t>
      </w:r>
      <w:r>
        <w:rPr>
          <w:sz w:val="20"/>
          <w:szCs w:val="20"/>
          <w:lang w:val="cs"/>
        </w:rPr>
        <w:t xml:space="preserve"> (tj. v posledním ukončeném kalendářním roce nebo dle dohody)</w:t>
      </w:r>
      <w:r w:rsidRPr="00FD0078">
        <w:rPr>
          <w:sz w:val="20"/>
          <w:szCs w:val="20"/>
          <w:lang w:val="cs"/>
        </w:rPr>
        <w:t>, poskytne předběžné stanovisko, které vyplní oddíl tohoto formuláře nazvaný "Předběžné stanovisko předsedy". Předseda může doplnit své stanovisko statistikami</w:t>
      </w:r>
      <w:r>
        <w:rPr>
          <w:sz w:val="20"/>
          <w:szCs w:val="20"/>
          <w:lang w:val="cs"/>
        </w:rPr>
        <w:t xml:space="preserve">, analýzami, výkazy apod., </w:t>
      </w:r>
      <w:r w:rsidRPr="00FD0078">
        <w:rPr>
          <w:sz w:val="20"/>
          <w:szCs w:val="20"/>
          <w:lang w:val="cs"/>
        </w:rPr>
        <w:t xml:space="preserve">jsou-li k dispozici. </w:t>
      </w:r>
    </w:p>
    <w:p w14:paraId="2A5346A4" w14:textId="77777777" w:rsidR="00B556F0" w:rsidRDefault="00B556F0" w:rsidP="00B556F0">
      <w:pPr>
        <w:pBdr>
          <w:top w:val="single" w:sz="4" w:space="1" w:color="auto"/>
          <w:left w:val="single" w:sz="4" w:space="4" w:color="auto"/>
          <w:bottom w:val="single" w:sz="4" w:space="1" w:color="auto"/>
          <w:right w:val="single" w:sz="4" w:space="12" w:color="auto"/>
        </w:pBdr>
        <w:spacing w:line="276" w:lineRule="auto"/>
        <w:jc w:val="both"/>
        <w:rPr>
          <w:sz w:val="20"/>
          <w:szCs w:val="20"/>
          <w:lang w:val="cs"/>
        </w:rPr>
      </w:pPr>
      <w:r w:rsidRPr="00A27EC2">
        <w:rPr>
          <w:b/>
          <w:bCs/>
          <w:sz w:val="20"/>
          <w:szCs w:val="20"/>
          <w:lang w:val="cs"/>
        </w:rPr>
        <w:t>3</w:t>
      </w:r>
      <w:r w:rsidRPr="00FD0078">
        <w:rPr>
          <w:sz w:val="20"/>
          <w:szCs w:val="20"/>
          <w:lang w:val="cs"/>
        </w:rPr>
        <w:t xml:space="preserve">. </w:t>
      </w:r>
      <w:r>
        <w:rPr>
          <w:sz w:val="20"/>
          <w:szCs w:val="20"/>
          <w:lang w:val="cs"/>
        </w:rPr>
        <w:t xml:space="preserve">Soudce má možnost se vyjádřit k předběžnému stanovisku předsedy. </w:t>
      </w:r>
      <w:r w:rsidRPr="00FD0078">
        <w:rPr>
          <w:sz w:val="20"/>
          <w:szCs w:val="20"/>
          <w:lang w:val="cs"/>
        </w:rPr>
        <w:t xml:space="preserve">Soudce si může vyžádat schůzku s předsedou k vyjasnění sporných bodů. </w:t>
      </w:r>
    </w:p>
    <w:p w14:paraId="57C9C0D1" w14:textId="77777777" w:rsidR="00B556F0" w:rsidRPr="00C619DF" w:rsidRDefault="00B556F0" w:rsidP="00B556F0">
      <w:pPr>
        <w:pBdr>
          <w:top w:val="single" w:sz="4" w:space="1" w:color="auto"/>
          <w:left w:val="single" w:sz="4" w:space="4" w:color="auto"/>
          <w:bottom w:val="single" w:sz="4" w:space="1" w:color="auto"/>
          <w:right w:val="single" w:sz="4" w:space="12" w:color="auto"/>
        </w:pBdr>
        <w:spacing w:line="276" w:lineRule="auto"/>
        <w:jc w:val="both"/>
        <w:rPr>
          <w:sz w:val="20"/>
          <w:szCs w:val="20"/>
          <w:lang w:val="cs"/>
        </w:rPr>
      </w:pPr>
      <w:r w:rsidRPr="00A27EC2">
        <w:rPr>
          <w:b/>
          <w:bCs/>
          <w:sz w:val="20"/>
          <w:szCs w:val="20"/>
          <w:lang w:val="cs"/>
        </w:rPr>
        <w:t>4.</w:t>
      </w:r>
      <w:r>
        <w:rPr>
          <w:sz w:val="20"/>
          <w:szCs w:val="20"/>
          <w:lang w:val="cs"/>
        </w:rPr>
        <w:t xml:space="preserve"> Předseda</w:t>
      </w:r>
      <w:r w:rsidRPr="00FD0078">
        <w:rPr>
          <w:sz w:val="20"/>
          <w:szCs w:val="20"/>
          <w:lang w:val="cs"/>
        </w:rPr>
        <w:t xml:space="preserve"> vypracuje závěrečné vyjádření k osobě soudce. Předseda podá vysvětlení a obhajuje svůj názor zejména u těch kritérií, u nichž se jeho konečné stanovisko </w:t>
      </w:r>
      <w:r>
        <w:rPr>
          <w:sz w:val="20"/>
          <w:szCs w:val="20"/>
          <w:lang w:val="cs"/>
        </w:rPr>
        <w:t>odlišuje</w:t>
      </w:r>
      <w:r w:rsidRPr="00FD0078">
        <w:rPr>
          <w:sz w:val="20"/>
          <w:szCs w:val="20"/>
          <w:lang w:val="cs"/>
        </w:rPr>
        <w:t xml:space="preserve"> od sebehodnocení soudce</w:t>
      </w:r>
      <w:r>
        <w:rPr>
          <w:sz w:val="20"/>
          <w:szCs w:val="20"/>
          <w:lang w:val="cs"/>
        </w:rPr>
        <w:t>.</w:t>
      </w:r>
    </w:p>
    <w:p w14:paraId="71F6F773" w14:textId="77777777" w:rsidR="00B556F0" w:rsidRPr="00F2286E" w:rsidRDefault="00B556F0" w:rsidP="00B556F0">
      <w:pPr>
        <w:pStyle w:val="Nadpis1"/>
        <w:spacing w:line="276" w:lineRule="auto"/>
        <w:rPr>
          <w:rFonts w:ascii="Times New Roman" w:hAnsi="Times New Roman"/>
          <w:i/>
          <w:iCs/>
          <w:sz w:val="28"/>
          <w:szCs w:val="28"/>
          <w:u w:val="single"/>
          <w:lang w:val="cs"/>
        </w:rPr>
      </w:pPr>
    </w:p>
    <w:p w14:paraId="2A7FFBB4" w14:textId="77777777" w:rsidR="00B556F0" w:rsidRPr="003C6638" w:rsidRDefault="00B556F0" w:rsidP="00B556F0">
      <w:pPr>
        <w:pStyle w:val="Nadpis1"/>
        <w:numPr>
          <w:ilvl w:val="0"/>
          <w:numId w:val="43"/>
        </w:numPr>
        <w:spacing w:line="276" w:lineRule="auto"/>
        <w:rPr>
          <w:rFonts w:ascii="Times New Roman" w:hAnsi="Times New Roman"/>
          <w:i/>
          <w:iCs/>
          <w:sz w:val="28"/>
          <w:szCs w:val="28"/>
          <w:u w:val="single"/>
        </w:rPr>
      </w:pPr>
      <w:r w:rsidRPr="003C6638">
        <w:rPr>
          <w:rFonts w:ascii="Times New Roman" w:hAnsi="Times New Roman"/>
          <w:i/>
          <w:iCs/>
          <w:sz w:val="28"/>
          <w:szCs w:val="28"/>
          <w:u w:val="single"/>
          <w:lang w:val="cs"/>
        </w:rPr>
        <w:t xml:space="preserve">Hodnocení odborných </w:t>
      </w:r>
      <w:r>
        <w:rPr>
          <w:rFonts w:ascii="Times New Roman" w:hAnsi="Times New Roman"/>
          <w:i/>
          <w:iCs/>
          <w:sz w:val="28"/>
          <w:szCs w:val="28"/>
          <w:u w:val="single"/>
          <w:lang w:val="cs"/>
        </w:rPr>
        <w:t>schopností</w:t>
      </w:r>
      <w:r w:rsidRPr="003C6638">
        <w:rPr>
          <w:rFonts w:ascii="Times New Roman" w:hAnsi="Times New Roman"/>
          <w:i/>
          <w:iCs/>
          <w:sz w:val="28"/>
          <w:szCs w:val="28"/>
          <w:u w:val="single"/>
          <w:lang w:val="cs"/>
        </w:rPr>
        <w:t xml:space="preserve"> soudce</w:t>
      </w:r>
    </w:p>
    <w:p w14:paraId="0AE7E4DC" w14:textId="77777777" w:rsidR="00B556F0" w:rsidRPr="003C6638" w:rsidRDefault="00B556F0" w:rsidP="00B556F0">
      <w:pPr>
        <w:spacing w:line="276" w:lineRule="auto"/>
      </w:pPr>
    </w:p>
    <w:p w14:paraId="7D4395CC" w14:textId="77777777" w:rsidR="00B556F0" w:rsidRPr="003C6638" w:rsidRDefault="00B556F0" w:rsidP="00B556F0">
      <w:pPr>
        <w:spacing w:line="276" w:lineRule="auto"/>
        <w:jc w:val="both"/>
        <w:rPr>
          <w:b/>
          <w:bCs/>
          <w:i/>
        </w:rPr>
      </w:pPr>
      <w:r w:rsidRPr="003C6638">
        <w:rPr>
          <w:b/>
          <w:bCs/>
          <w:i/>
          <w:lang w:val="cs"/>
        </w:rPr>
        <w:t xml:space="preserve">Kritérium odborných </w:t>
      </w:r>
      <w:r>
        <w:rPr>
          <w:b/>
          <w:bCs/>
          <w:i/>
          <w:lang w:val="cs"/>
        </w:rPr>
        <w:t xml:space="preserve">schopností </w:t>
      </w:r>
      <w:r w:rsidRPr="003C6638">
        <w:rPr>
          <w:b/>
          <w:bCs/>
          <w:i/>
          <w:lang w:val="cs"/>
        </w:rPr>
        <w:t>soudce hodnotí odborné dovednosti soudce z hlediska právních znalostí, právní formulace a argumentace.</w:t>
      </w:r>
    </w:p>
    <w:p w14:paraId="24D6B70F" w14:textId="77777777" w:rsidR="00B556F0" w:rsidRPr="003C6638" w:rsidRDefault="00B556F0" w:rsidP="00B556F0">
      <w:pPr>
        <w:spacing w:line="276" w:lineRule="auto"/>
        <w:rPr>
          <w:b/>
        </w:rPr>
      </w:pPr>
    </w:p>
    <w:tbl>
      <w:tblPr>
        <w:tblW w:w="5076"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13"/>
        <w:gridCol w:w="1813"/>
        <w:gridCol w:w="1812"/>
        <w:gridCol w:w="1812"/>
        <w:gridCol w:w="1950"/>
      </w:tblGrid>
      <w:tr w:rsidR="00B556F0" w:rsidRPr="003C6638" w14:paraId="3D09F939" w14:textId="77777777" w:rsidTr="00757448">
        <w:tc>
          <w:tcPr>
            <w:tcW w:w="5000" w:type="pct"/>
            <w:gridSpan w:val="5"/>
            <w:tcBorders>
              <w:bottom w:val="single" w:sz="12" w:space="0" w:color="000000"/>
            </w:tcBorders>
            <w:shd w:val="clear" w:color="auto" w:fill="auto"/>
          </w:tcPr>
          <w:p w14:paraId="5C398F57" w14:textId="77777777" w:rsidR="00B556F0" w:rsidRPr="003C6638" w:rsidRDefault="00B556F0" w:rsidP="00757448">
            <w:pPr>
              <w:spacing w:line="276" w:lineRule="auto"/>
              <w:jc w:val="both"/>
              <w:rPr>
                <w:b/>
                <w:bCs/>
                <w:sz w:val="20"/>
                <w:szCs w:val="20"/>
              </w:rPr>
            </w:pPr>
            <w:r w:rsidRPr="003C6638">
              <w:rPr>
                <w:b/>
                <w:sz w:val="20"/>
                <w:szCs w:val="20"/>
                <w:lang w:val="cs"/>
              </w:rPr>
              <w:t>Schopnost určit povahu případu, rozhodné právo a/nebo rozpor norem</w:t>
            </w:r>
          </w:p>
          <w:p w14:paraId="273CF518" w14:textId="77777777" w:rsidR="00B556F0" w:rsidRPr="003C6638" w:rsidRDefault="00B556F0" w:rsidP="00757448">
            <w:pPr>
              <w:spacing w:line="276" w:lineRule="auto"/>
              <w:jc w:val="both"/>
              <w:rPr>
                <w:b/>
                <w:bCs/>
                <w:i/>
                <w:sz w:val="20"/>
                <w:szCs w:val="20"/>
              </w:rPr>
            </w:pPr>
          </w:p>
          <w:p w14:paraId="68935031" w14:textId="77777777" w:rsidR="00B556F0" w:rsidRPr="003C6638" w:rsidRDefault="00B556F0" w:rsidP="00757448">
            <w:pPr>
              <w:spacing w:line="276" w:lineRule="auto"/>
              <w:jc w:val="both"/>
              <w:rPr>
                <w:bCs/>
                <w:i/>
                <w:sz w:val="20"/>
                <w:szCs w:val="20"/>
              </w:rPr>
            </w:pPr>
            <w:r w:rsidRPr="003C6638">
              <w:rPr>
                <w:bCs/>
                <w:i/>
                <w:sz w:val="20"/>
                <w:szCs w:val="20"/>
                <w:lang w:val="cs"/>
              </w:rPr>
              <w:t xml:space="preserve">Tento ukazatel hodnotí schopnost soudce určit skutkové okolnosti případu, určit jeho povahu, rozhodné právo a/nebo konflikt norem. </w:t>
            </w:r>
          </w:p>
          <w:p w14:paraId="767843A9" w14:textId="77777777" w:rsidR="00B556F0" w:rsidRPr="003C6638" w:rsidRDefault="00B556F0" w:rsidP="00757448">
            <w:pPr>
              <w:spacing w:line="276" w:lineRule="auto"/>
              <w:jc w:val="both"/>
              <w:rPr>
                <w:b/>
                <w:bCs/>
                <w:i/>
                <w:sz w:val="20"/>
                <w:szCs w:val="20"/>
              </w:rPr>
            </w:pPr>
          </w:p>
          <w:p w14:paraId="7EC89EC1" w14:textId="77777777" w:rsidR="00B556F0" w:rsidRPr="003C6638" w:rsidRDefault="00B556F0" w:rsidP="00757448">
            <w:pPr>
              <w:spacing w:line="276" w:lineRule="auto"/>
              <w:jc w:val="both"/>
              <w:rPr>
                <w:b/>
                <w:bCs/>
                <w:i/>
                <w:color w:val="2F5496"/>
                <w:sz w:val="20"/>
                <w:szCs w:val="20"/>
              </w:rPr>
            </w:pPr>
            <w:r w:rsidRPr="003C6638">
              <w:rPr>
                <w:b/>
                <w:bCs/>
                <w:i/>
                <w:color w:val="2F5496"/>
                <w:sz w:val="20"/>
                <w:szCs w:val="20"/>
                <w:lang w:val="cs"/>
              </w:rPr>
              <w:t>Jak hodnotí soudce úroveň svých dovedností?</w:t>
            </w:r>
          </w:p>
          <w:p w14:paraId="717F55C2" w14:textId="77777777" w:rsidR="00B556F0" w:rsidRPr="003C6638" w:rsidRDefault="00B556F0" w:rsidP="00757448">
            <w:pPr>
              <w:spacing w:line="276" w:lineRule="auto"/>
              <w:jc w:val="both"/>
              <w:rPr>
                <w:b/>
                <w:bCs/>
                <w:color w:val="2F5496"/>
                <w:sz w:val="20"/>
                <w:szCs w:val="20"/>
              </w:rPr>
            </w:pPr>
          </w:p>
        </w:tc>
      </w:tr>
      <w:tr w:rsidR="00B556F0" w:rsidRPr="003C6638" w14:paraId="55950293" w14:textId="77777777" w:rsidTr="00757448">
        <w:tc>
          <w:tcPr>
            <w:tcW w:w="985" w:type="pct"/>
            <w:shd w:val="clear" w:color="auto" w:fill="D9E2F3"/>
          </w:tcPr>
          <w:p w14:paraId="42AAE263" w14:textId="77777777" w:rsidR="00B556F0" w:rsidRPr="003C6638" w:rsidRDefault="00B556F0" w:rsidP="00757448">
            <w:pPr>
              <w:spacing w:line="276" w:lineRule="auto"/>
              <w:jc w:val="both"/>
              <w:rPr>
                <w:bCs/>
                <w:color w:val="000000"/>
                <w:sz w:val="20"/>
                <w:szCs w:val="20"/>
              </w:rPr>
            </w:pPr>
            <w:r w:rsidRPr="003C6638">
              <w:rPr>
                <w:sz w:val="20"/>
                <w:szCs w:val="20"/>
                <w:lang w:val="cs"/>
              </w:rPr>
              <w:lastRenderedPageBreak/>
              <w:t>Slabá</w:t>
            </w:r>
            <w:sdt>
              <w:sdtPr>
                <w:rPr>
                  <w:bCs/>
                  <w:color w:val="000000"/>
                  <w:sz w:val="20"/>
                  <w:szCs w:val="20"/>
                </w:rPr>
                <w:id w:val="-1372685219"/>
                <w14:checkbox>
                  <w14:checked w14:val="0"/>
                  <w14:checkedState w14:val="2612" w14:font="Arial Unicode MS"/>
                  <w14:uncheckedState w14:val="2610" w14:font="Arial Unicode MS"/>
                </w14:checkbox>
              </w:sdtPr>
              <w:sdtEndPr/>
              <w:sdtContent>
                <w:r w:rsidRPr="003C6638">
                  <w:rPr>
                    <w:rFonts w:ascii="Segoe UI Symbol" w:eastAsia="Arial Unicode MS" w:hAnsi="Segoe UI Symbol" w:cs="Segoe UI Symbol"/>
                    <w:bCs/>
                    <w:color w:val="000000"/>
                    <w:sz w:val="20"/>
                    <w:szCs w:val="20"/>
                  </w:rPr>
                  <w:t>☐</w:t>
                </w:r>
              </w:sdtContent>
            </w:sdt>
          </w:p>
        </w:tc>
        <w:tc>
          <w:tcPr>
            <w:tcW w:w="985" w:type="pct"/>
            <w:shd w:val="clear" w:color="auto" w:fill="D9E2F3"/>
          </w:tcPr>
          <w:p w14:paraId="30BBD246" w14:textId="77777777" w:rsidR="00B556F0" w:rsidRPr="003C6638" w:rsidRDefault="00B556F0" w:rsidP="00757448">
            <w:pPr>
              <w:spacing w:line="276" w:lineRule="auto"/>
              <w:jc w:val="both"/>
              <w:rPr>
                <w:bCs/>
                <w:color w:val="000000"/>
                <w:sz w:val="20"/>
                <w:szCs w:val="20"/>
              </w:rPr>
            </w:pPr>
            <w:r w:rsidRPr="003C6638">
              <w:rPr>
                <w:sz w:val="20"/>
                <w:szCs w:val="20"/>
                <w:lang w:val="cs"/>
              </w:rPr>
              <w:t>Podprůměrná</w:t>
            </w:r>
            <w:sdt>
              <w:sdtPr>
                <w:rPr>
                  <w:bCs/>
                  <w:color w:val="000000"/>
                  <w:sz w:val="20"/>
                  <w:szCs w:val="20"/>
                </w:rPr>
                <w:id w:val="-468894192"/>
                <w14:checkbox>
                  <w14:checked w14:val="0"/>
                  <w14:checkedState w14:val="2612" w14:font="Arial Unicode MS"/>
                  <w14:uncheckedState w14:val="2610" w14:font="Arial Unicode MS"/>
                </w14:checkbox>
              </w:sdtPr>
              <w:sdtEndPr/>
              <w:sdtContent>
                <w:r w:rsidRPr="003C6638">
                  <w:rPr>
                    <w:rFonts w:ascii="Segoe UI Symbol" w:hAnsi="Segoe UI Symbol" w:cs="Segoe UI Symbol"/>
                    <w:bCs/>
                    <w:color w:val="000000"/>
                    <w:sz w:val="20"/>
                    <w:szCs w:val="20"/>
                    <w:lang w:val="cs"/>
                  </w:rPr>
                  <w:t>☐</w:t>
                </w:r>
              </w:sdtContent>
            </w:sdt>
          </w:p>
        </w:tc>
        <w:tc>
          <w:tcPr>
            <w:tcW w:w="985" w:type="pct"/>
            <w:shd w:val="clear" w:color="auto" w:fill="D9E2F3"/>
          </w:tcPr>
          <w:p w14:paraId="307E86E5" w14:textId="77777777" w:rsidR="00B556F0" w:rsidRPr="003C6638" w:rsidRDefault="00B556F0" w:rsidP="00757448">
            <w:pPr>
              <w:spacing w:line="276" w:lineRule="auto"/>
              <w:jc w:val="both"/>
              <w:rPr>
                <w:bCs/>
                <w:color w:val="000000"/>
                <w:sz w:val="20"/>
                <w:szCs w:val="20"/>
              </w:rPr>
            </w:pPr>
            <w:r w:rsidRPr="003C6638">
              <w:rPr>
                <w:sz w:val="20"/>
                <w:szCs w:val="20"/>
                <w:lang w:val="cs"/>
              </w:rPr>
              <w:t>Průměrná</w:t>
            </w:r>
            <w:sdt>
              <w:sdtPr>
                <w:rPr>
                  <w:bCs/>
                  <w:color w:val="000000"/>
                  <w:sz w:val="20"/>
                  <w:szCs w:val="20"/>
                </w:rPr>
                <w:id w:val="-706255369"/>
                <w14:checkbox>
                  <w14:checked w14:val="0"/>
                  <w14:checkedState w14:val="2612" w14:font="Arial Unicode MS"/>
                  <w14:uncheckedState w14:val="2610" w14:font="Arial Unicode MS"/>
                </w14:checkbox>
              </w:sdtPr>
              <w:sdtEndPr/>
              <w:sdtContent>
                <w:r w:rsidRPr="003C6638">
                  <w:rPr>
                    <w:rFonts w:ascii="Segoe UI Symbol" w:hAnsi="Segoe UI Symbol" w:cs="Segoe UI Symbol"/>
                    <w:bCs/>
                    <w:color w:val="000000"/>
                    <w:sz w:val="20"/>
                    <w:szCs w:val="20"/>
                    <w:lang w:val="cs"/>
                  </w:rPr>
                  <w:t>☐</w:t>
                </w:r>
              </w:sdtContent>
            </w:sdt>
          </w:p>
        </w:tc>
        <w:tc>
          <w:tcPr>
            <w:tcW w:w="985" w:type="pct"/>
            <w:shd w:val="clear" w:color="auto" w:fill="D9E2F3"/>
          </w:tcPr>
          <w:p w14:paraId="0109D344" w14:textId="77777777" w:rsidR="00B556F0" w:rsidRPr="003C6638" w:rsidRDefault="00B556F0" w:rsidP="00757448">
            <w:pPr>
              <w:spacing w:line="276" w:lineRule="auto"/>
              <w:jc w:val="both"/>
              <w:rPr>
                <w:bCs/>
                <w:color w:val="000000"/>
                <w:sz w:val="20"/>
                <w:szCs w:val="20"/>
              </w:rPr>
            </w:pPr>
            <w:r w:rsidRPr="003C6638">
              <w:rPr>
                <w:sz w:val="20"/>
                <w:szCs w:val="20"/>
                <w:lang w:val="cs"/>
              </w:rPr>
              <w:t>Nadprůměrná</w:t>
            </w:r>
            <w:sdt>
              <w:sdtPr>
                <w:rPr>
                  <w:bCs/>
                  <w:color w:val="000000"/>
                  <w:sz w:val="20"/>
                  <w:szCs w:val="20"/>
                </w:rPr>
                <w:id w:val="236682247"/>
                <w14:checkbox>
                  <w14:checked w14:val="0"/>
                  <w14:checkedState w14:val="2612" w14:font="Arial Unicode MS"/>
                  <w14:uncheckedState w14:val="2610" w14:font="Arial Unicode MS"/>
                </w14:checkbox>
              </w:sdtPr>
              <w:sdtEndPr/>
              <w:sdtContent>
                <w:r w:rsidRPr="003C6638">
                  <w:rPr>
                    <w:rFonts w:ascii="Segoe UI Symbol" w:hAnsi="Segoe UI Symbol" w:cs="Segoe UI Symbol"/>
                    <w:bCs/>
                    <w:color w:val="000000"/>
                    <w:sz w:val="20"/>
                    <w:szCs w:val="20"/>
                    <w:lang w:val="cs"/>
                  </w:rPr>
                  <w:t>☐</w:t>
                </w:r>
              </w:sdtContent>
            </w:sdt>
          </w:p>
        </w:tc>
        <w:tc>
          <w:tcPr>
            <w:tcW w:w="1060" w:type="pct"/>
            <w:shd w:val="clear" w:color="auto" w:fill="D9E2F3"/>
          </w:tcPr>
          <w:p w14:paraId="70FA8389" w14:textId="77777777" w:rsidR="00B556F0" w:rsidRPr="003C6638" w:rsidRDefault="00B556F0" w:rsidP="00757448">
            <w:pPr>
              <w:spacing w:line="276" w:lineRule="auto"/>
              <w:jc w:val="center"/>
              <w:rPr>
                <w:bCs/>
                <w:color w:val="000000"/>
                <w:sz w:val="20"/>
                <w:szCs w:val="20"/>
              </w:rPr>
            </w:pPr>
            <w:r w:rsidRPr="003C6638">
              <w:rPr>
                <w:sz w:val="20"/>
                <w:szCs w:val="20"/>
                <w:lang w:val="cs"/>
              </w:rPr>
              <w:t>Velmi vysoká</w:t>
            </w:r>
            <w:sdt>
              <w:sdtPr>
                <w:rPr>
                  <w:bCs/>
                  <w:color w:val="000000"/>
                  <w:sz w:val="20"/>
                  <w:szCs w:val="20"/>
                </w:rPr>
                <w:id w:val="2040930838"/>
                <w14:checkbox>
                  <w14:checked w14:val="0"/>
                  <w14:checkedState w14:val="2612" w14:font="Arial Unicode MS"/>
                  <w14:uncheckedState w14:val="2610" w14:font="Arial Unicode MS"/>
                </w14:checkbox>
              </w:sdtPr>
              <w:sdtEndPr/>
              <w:sdtContent>
                <w:r w:rsidRPr="003C6638">
                  <w:rPr>
                    <w:rFonts w:ascii="Segoe UI Symbol" w:hAnsi="Segoe UI Symbol" w:cs="Segoe UI Symbol"/>
                    <w:bCs/>
                    <w:color w:val="000000"/>
                    <w:sz w:val="20"/>
                    <w:szCs w:val="20"/>
                    <w:lang w:val="cs"/>
                  </w:rPr>
                  <w:t>☐</w:t>
                </w:r>
              </w:sdtContent>
            </w:sdt>
          </w:p>
        </w:tc>
      </w:tr>
      <w:tr w:rsidR="00B556F0" w:rsidRPr="003C6638" w14:paraId="09B6239E" w14:textId="77777777" w:rsidTr="00757448">
        <w:tc>
          <w:tcPr>
            <w:tcW w:w="5000" w:type="pct"/>
            <w:gridSpan w:val="5"/>
            <w:tcBorders>
              <w:bottom w:val="single" w:sz="4" w:space="0" w:color="auto"/>
            </w:tcBorders>
            <w:shd w:val="clear" w:color="auto" w:fill="D9E2F3"/>
          </w:tcPr>
          <w:p w14:paraId="5090A4AF" w14:textId="77777777" w:rsidR="00B556F0" w:rsidRPr="003C6638" w:rsidRDefault="00B556F0" w:rsidP="00757448">
            <w:pPr>
              <w:spacing w:line="276" w:lineRule="auto"/>
              <w:jc w:val="both"/>
              <w:rPr>
                <w:b/>
                <w:bCs/>
                <w:color w:val="2F5496"/>
                <w:sz w:val="20"/>
                <w:szCs w:val="20"/>
              </w:rPr>
            </w:pPr>
            <w:r w:rsidRPr="003C6638">
              <w:rPr>
                <w:b/>
                <w:bCs/>
                <w:color w:val="000000"/>
                <w:sz w:val="20"/>
                <w:szCs w:val="20"/>
                <w:lang w:val="cs"/>
              </w:rPr>
              <w:t>Vysvětlení</w:t>
            </w:r>
            <w:r w:rsidRPr="003C6638">
              <w:rPr>
                <w:bCs/>
                <w:i/>
                <w:sz w:val="20"/>
                <w:szCs w:val="20"/>
                <w:lang w:val="cs"/>
              </w:rPr>
              <w:t xml:space="preserve"> </w:t>
            </w:r>
          </w:p>
          <w:p w14:paraId="580A9AE6" w14:textId="77777777" w:rsidR="00B556F0" w:rsidRDefault="00B556F0" w:rsidP="00757448">
            <w:pPr>
              <w:spacing w:line="276" w:lineRule="auto"/>
              <w:jc w:val="both"/>
              <w:rPr>
                <w:b/>
                <w:bCs/>
                <w:color w:val="2F5496"/>
                <w:sz w:val="20"/>
                <w:szCs w:val="20"/>
              </w:rPr>
            </w:pPr>
          </w:p>
          <w:p w14:paraId="29E554C7" w14:textId="77777777" w:rsidR="00B556F0" w:rsidRPr="003C6638" w:rsidRDefault="00B556F0" w:rsidP="00757448">
            <w:pPr>
              <w:spacing w:line="276" w:lineRule="auto"/>
              <w:jc w:val="both"/>
              <w:rPr>
                <w:b/>
                <w:bCs/>
                <w:color w:val="2F5496"/>
                <w:sz w:val="20"/>
                <w:szCs w:val="20"/>
              </w:rPr>
            </w:pPr>
          </w:p>
          <w:p w14:paraId="5DF22D5C" w14:textId="77777777" w:rsidR="00B556F0" w:rsidRPr="003C6638" w:rsidRDefault="00B556F0" w:rsidP="00757448">
            <w:pPr>
              <w:spacing w:line="276" w:lineRule="auto"/>
              <w:jc w:val="both"/>
              <w:rPr>
                <w:b/>
                <w:bCs/>
                <w:color w:val="2F5496"/>
                <w:sz w:val="20"/>
                <w:szCs w:val="20"/>
              </w:rPr>
            </w:pPr>
          </w:p>
          <w:p w14:paraId="2EC2FECF" w14:textId="77777777" w:rsidR="00B556F0" w:rsidRPr="003C6638" w:rsidRDefault="00B556F0" w:rsidP="00757448">
            <w:pPr>
              <w:spacing w:line="276" w:lineRule="auto"/>
              <w:jc w:val="both"/>
              <w:rPr>
                <w:b/>
                <w:bCs/>
                <w:sz w:val="20"/>
                <w:szCs w:val="20"/>
              </w:rPr>
            </w:pPr>
          </w:p>
        </w:tc>
      </w:tr>
      <w:tr w:rsidR="00B556F0" w:rsidRPr="003C6638" w14:paraId="146C27CE" w14:textId="77777777" w:rsidTr="00757448">
        <w:tc>
          <w:tcPr>
            <w:tcW w:w="5000" w:type="pct"/>
            <w:gridSpan w:val="5"/>
            <w:tcBorders>
              <w:top w:val="single" w:sz="4" w:space="0" w:color="auto"/>
              <w:left w:val="nil"/>
              <w:bottom w:val="single" w:sz="4" w:space="0" w:color="auto"/>
              <w:right w:val="nil"/>
            </w:tcBorders>
            <w:shd w:val="clear" w:color="auto" w:fill="auto"/>
          </w:tcPr>
          <w:p w14:paraId="2B8124C3" w14:textId="77777777" w:rsidR="00B556F0" w:rsidRPr="003C6638" w:rsidRDefault="00B556F0" w:rsidP="00757448">
            <w:pPr>
              <w:spacing w:line="276" w:lineRule="auto"/>
              <w:jc w:val="both"/>
              <w:rPr>
                <w:b/>
                <w:sz w:val="20"/>
                <w:szCs w:val="20"/>
              </w:rPr>
            </w:pPr>
          </w:p>
        </w:tc>
      </w:tr>
      <w:tr w:rsidR="00B556F0" w:rsidRPr="003C6638" w14:paraId="6EB6BB50" w14:textId="77777777" w:rsidTr="00757448">
        <w:tc>
          <w:tcPr>
            <w:tcW w:w="5000" w:type="pct"/>
            <w:gridSpan w:val="5"/>
            <w:tcBorders>
              <w:top w:val="single" w:sz="4" w:space="0" w:color="auto"/>
            </w:tcBorders>
            <w:shd w:val="clear" w:color="auto" w:fill="auto"/>
          </w:tcPr>
          <w:p w14:paraId="143FD0F2" w14:textId="77777777" w:rsidR="00B556F0" w:rsidRPr="003C6638" w:rsidRDefault="00B556F0" w:rsidP="00757448">
            <w:pPr>
              <w:spacing w:line="276" w:lineRule="auto"/>
              <w:jc w:val="both"/>
              <w:rPr>
                <w:b/>
                <w:sz w:val="20"/>
                <w:szCs w:val="20"/>
              </w:rPr>
            </w:pPr>
            <w:r w:rsidRPr="003C6638">
              <w:rPr>
                <w:b/>
                <w:sz w:val="20"/>
                <w:szCs w:val="20"/>
                <w:lang w:val="cs"/>
              </w:rPr>
              <w:t>Schopnost interpretace a aplikace práva pro řešení případu</w:t>
            </w:r>
          </w:p>
          <w:p w14:paraId="6F3F95D9" w14:textId="77777777" w:rsidR="00B556F0" w:rsidRPr="003C6638" w:rsidRDefault="00B556F0" w:rsidP="00757448">
            <w:pPr>
              <w:spacing w:line="276" w:lineRule="auto"/>
              <w:jc w:val="both"/>
              <w:rPr>
                <w:b/>
                <w:sz w:val="20"/>
                <w:szCs w:val="20"/>
              </w:rPr>
            </w:pPr>
          </w:p>
          <w:p w14:paraId="7564A00A" w14:textId="77777777" w:rsidR="00B556F0" w:rsidRPr="003C6638" w:rsidRDefault="00B556F0" w:rsidP="00757448">
            <w:pPr>
              <w:spacing w:line="276" w:lineRule="auto"/>
              <w:jc w:val="both"/>
              <w:rPr>
                <w:sz w:val="20"/>
                <w:szCs w:val="20"/>
                <w:lang w:val="cs"/>
              </w:rPr>
            </w:pPr>
            <w:r w:rsidRPr="003C6638">
              <w:rPr>
                <w:i/>
                <w:sz w:val="20"/>
                <w:szCs w:val="20"/>
                <w:lang w:val="cs"/>
              </w:rPr>
              <w:t>Tento ukazatel hodnotí schopnost soudce vykládat zjištěné právo a jeho úvahy o aplikaci zákona na skutečnosti, které jsou předmětem rozhodování.  Předmětem hodnocení je rovněž schopnost aplikovat obecné zásady hmotného a procesního práva související s výkladem práva a řešením případu, schopnost vyhledávat, identifikovat, organizovat a používat příslušnou vnitrostátní a mezinárodní judikaturu.</w:t>
            </w:r>
          </w:p>
          <w:p w14:paraId="305C835D" w14:textId="77777777" w:rsidR="00B556F0" w:rsidRPr="003C6638" w:rsidRDefault="00B556F0" w:rsidP="00757448">
            <w:pPr>
              <w:spacing w:line="276" w:lineRule="auto"/>
              <w:jc w:val="both"/>
              <w:rPr>
                <w:sz w:val="20"/>
                <w:szCs w:val="20"/>
                <w:lang w:val="cs"/>
              </w:rPr>
            </w:pPr>
          </w:p>
          <w:p w14:paraId="682857A1" w14:textId="77777777" w:rsidR="00B556F0" w:rsidRPr="003C6638" w:rsidRDefault="00B556F0" w:rsidP="00757448">
            <w:pPr>
              <w:spacing w:after="120" w:line="276" w:lineRule="auto"/>
              <w:jc w:val="both"/>
              <w:rPr>
                <w:b/>
                <w:bCs/>
                <w:sz w:val="20"/>
                <w:szCs w:val="20"/>
                <w:lang w:val="cs"/>
              </w:rPr>
            </w:pPr>
            <w:r w:rsidRPr="003C6638">
              <w:rPr>
                <w:b/>
                <w:bCs/>
                <w:i/>
                <w:color w:val="2F5496"/>
                <w:sz w:val="20"/>
                <w:szCs w:val="20"/>
                <w:lang w:val="cs"/>
              </w:rPr>
              <w:t>Jak hodnotí soudce úroveň svých dovedností?</w:t>
            </w:r>
          </w:p>
        </w:tc>
      </w:tr>
      <w:tr w:rsidR="00B556F0" w:rsidRPr="003C6638" w14:paraId="29180BA1" w14:textId="77777777" w:rsidTr="00757448">
        <w:tc>
          <w:tcPr>
            <w:tcW w:w="985" w:type="pct"/>
            <w:shd w:val="clear" w:color="auto" w:fill="D9E2F3"/>
          </w:tcPr>
          <w:p w14:paraId="733CE79E" w14:textId="77777777" w:rsidR="00B556F0" w:rsidRPr="003C6638" w:rsidRDefault="00B556F0" w:rsidP="00757448">
            <w:pPr>
              <w:spacing w:line="276" w:lineRule="auto"/>
              <w:jc w:val="center"/>
              <w:rPr>
                <w:bCs/>
                <w:sz w:val="20"/>
                <w:szCs w:val="20"/>
              </w:rPr>
            </w:pPr>
            <w:r w:rsidRPr="003C6638">
              <w:rPr>
                <w:sz w:val="20"/>
                <w:szCs w:val="20"/>
                <w:lang w:val="cs"/>
              </w:rPr>
              <w:t>Slabá</w:t>
            </w:r>
            <w:sdt>
              <w:sdtPr>
                <w:rPr>
                  <w:bCs/>
                  <w:sz w:val="20"/>
                  <w:szCs w:val="20"/>
                </w:rPr>
                <w:id w:val="-180361824"/>
                <w14:checkbox>
                  <w14:checked w14:val="0"/>
                  <w14:checkedState w14:val="2612" w14:font="Arial Unicode MS"/>
                  <w14:uncheckedState w14:val="2610" w14:font="Arial Unicode MS"/>
                </w14:checkbox>
              </w:sdtPr>
              <w:sdtEndPr/>
              <w:sdtContent>
                <w:r w:rsidRPr="003C6638">
                  <w:rPr>
                    <w:rFonts w:ascii="Segoe UI Symbol" w:hAnsi="Segoe UI Symbol" w:cs="Segoe UI Symbol"/>
                    <w:bCs/>
                    <w:sz w:val="20"/>
                    <w:szCs w:val="20"/>
                    <w:lang w:val="cs"/>
                  </w:rPr>
                  <w:t>☐</w:t>
                </w:r>
              </w:sdtContent>
            </w:sdt>
          </w:p>
        </w:tc>
        <w:tc>
          <w:tcPr>
            <w:tcW w:w="985" w:type="pct"/>
            <w:shd w:val="clear" w:color="auto" w:fill="D9E2F3"/>
          </w:tcPr>
          <w:p w14:paraId="028E8679" w14:textId="77777777" w:rsidR="00B556F0" w:rsidRPr="003C6638" w:rsidRDefault="00B556F0" w:rsidP="00757448">
            <w:pPr>
              <w:spacing w:line="276" w:lineRule="auto"/>
              <w:jc w:val="center"/>
              <w:rPr>
                <w:bCs/>
                <w:sz w:val="20"/>
                <w:szCs w:val="20"/>
              </w:rPr>
            </w:pPr>
            <w:r w:rsidRPr="003C6638">
              <w:rPr>
                <w:sz w:val="20"/>
                <w:szCs w:val="20"/>
                <w:lang w:val="cs"/>
              </w:rPr>
              <w:t>Podprůměrná</w:t>
            </w:r>
            <w:sdt>
              <w:sdtPr>
                <w:rPr>
                  <w:bCs/>
                  <w:sz w:val="20"/>
                  <w:szCs w:val="20"/>
                </w:rPr>
                <w:id w:val="-1872525518"/>
                <w14:checkbox>
                  <w14:checked w14:val="0"/>
                  <w14:checkedState w14:val="2612" w14:font="Arial Unicode MS"/>
                  <w14:uncheckedState w14:val="2610" w14:font="Arial Unicode MS"/>
                </w14:checkbox>
              </w:sdtPr>
              <w:sdtEndPr/>
              <w:sdtContent>
                <w:r w:rsidRPr="003C6638">
                  <w:rPr>
                    <w:rFonts w:ascii="Segoe UI Symbol" w:hAnsi="Segoe UI Symbol" w:cs="Segoe UI Symbol"/>
                    <w:bCs/>
                    <w:sz w:val="20"/>
                    <w:szCs w:val="20"/>
                    <w:lang w:val="cs"/>
                  </w:rPr>
                  <w:t>☐</w:t>
                </w:r>
              </w:sdtContent>
            </w:sdt>
          </w:p>
        </w:tc>
        <w:tc>
          <w:tcPr>
            <w:tcW w:w="985" w:type="pct"/>
            <w:shd w:val="clear" w:color="auto" w:fill="D9E2F3"/>
          </w:tcPr>
          <w:p w14:paraId="30C97CFD" w14:textId="77777777" w:rsidR="00B556F0" w:rsidRPr="003C6638" w:rsidRDefault="00B556F0" w:rsidP="00757448">
            <w:pPr>
              <w:spacing w:line="276" w:lineRule="auto"/>
              <w:jc w:val="center"/>
              <w:rPr>
                <w:bCs/>
                <w:sz w:val="20"/>
                <w:szCs w:val="20"/>
              </w:rPr>
            </w:pPr>
            <w:r w:rsidRPr="003C6638">
              <w:rPr>
                <w:sz w:val="20"/>
                <w:szCs w:val="20"/>
                <w:lang w:val="cs"/>
              </w:rPr>
              <w:t>Průměrná</w:t>
            </w:r>
            <w:sdt>
              <w:sdtPr>
                <w:rPr>
                  <w:bCs/>
                  <w:sz w:val="20"/>
                  <w:szCs w:val="20"/>
                </w:rPr>
                <w:id w:val="-542672029"/>
                <w14:checkbox>
                  <w14:checked w14:val="0"/>
                  <w14:checkedState w14:val="2612" w14:font="Arial Unicode MS"/>
                  <w14:uncheckedState w14:val="2610" w14:font="Arial Unicode MS"/>
                </w14:checkbox>
              </w:sdtPr>
              <w:sdtEndPr/>
              <w:sdtContent>
                <w:r w:rsidRPr="003C6638">
                  <w:rPr>
                    <w:rFonts w:ascii="Segoe UI Symbol" w:hAnsi="Segoe UI Symbol" w:cs="Segoe UI Symbol"/>
                    <w:bCs/>
                    <w:sz w:val="20"/>
                    <w:szCs w:val="20"/>
                    <w:lang w:val="cs"/>
                  </w:rPr>
                  <w:t>☐</w:t>
                </w:r>
              </w:sdtContent>
            </w:sdt>
          </w:p>
        </w:tc>
        <w:tc>
          <w:tcPr>
            <w:tcW w:w="985" w:type="pct"/>
            <w:shd w:val="clear" w:color="auto" w:fill="D9E2F3"/>
          </w:tcPr>
          <w:p w14:paraId="3CCCD61F" w14:textId="77777777" w:rsidR="00B556F0" w:rsidRPr="003C6638" w:rsidRDefault="00B556F0" w:rsidP="00757448">
            <w:pPr>
              <w:spacing w:line="276" w:lineRule="auto"/>
              <w:jc w:val="center"/>
              <w:rPr>
                <w:bCs/>
                <w:sz w:val="20"/>
                <w:szCs w:val="20"/>
              </w:rPr>
            </w:pPr>
            <w:r w:rsidRPr="003C6638">
              <w:rPr>
                <w:sz w:val="20"/>
                <w:szCs w:val="20"/>
                <w:lang w:val="cs"/>
              </w:rPr>
              <w:t>Nadprůměrná</w:t>
            </w:r>
            <w:sdt>
              <w:sdtPr>
                <w:rPr>
                  <w:bCs/>
                  <w:sz w:val="20"/>
                  <w:szCs w:val="20"/>
                </w:rPr>
                <w:id w:val="-470294371"/>
                <w14:checkbox>
                  <w14:checked w14:val="0"/>
                  <w14:checkedState w14:val="2612" w14:font="Arial Unicode MS"/>
                  <w14:uncheckedState w14:val="2610" w14:font="Arial Unicode MS"/>
                </w14:checkbox>
              </w:sdtPr>
              <w:sdtEndPr/>
              <w:sdtContent>
                <w:r w:rsidRPr="003C6638">
                  <w:rPr>
                    <w:rFonts w:ascii="Segoe UI Symbol" w:hAnsi="Segoe UI Symbol" w:cs="Segoe UI Symbol"/>
                    <w:bCs/>
                    <w:sz w:val="20"/>
                    <w:szCs w:val="20"/>
                    <w:lang w:val="cs"/>
                  </w:rPr>
                  <w:t>☐</w:t>
                </w:r>
              </w:sdtContent>
            </w:sdt>
          </w:p>
        </w:tc>
        <w:tc>
          <w:tcPr>
            <w:tcW w:w="1060" w:type="pct"/>
            <w:shd w:val="clear" w:color="auto" w:fill="D9E2F3"/>
          </w:tcPr>
          <w:p w14:paraId="193F366F" w14:textId="77777777" w:rsidR="00B556F0" w:rsidRPr="003C6638" w:rsidRDefault="00B556F0" w:rsidP="00757448">
            <w:pPr>
              <w:spacing w:line="276" w:lineRule="auto"/>
              <w:jc w:val="center"/>
              <w:rPr>
                <w:bCs/>
                <w:sz w:val="20"/>
                <w:szCs w:val="20"/>
              </w:rPr>
            </w:pPr>
            <w:r w:rsidRPr="003C6638">
              <w:rPr>
                <w:sz w:val="20"/>
                <w:szCs w:val="20"/>
                <w:lang w:val="cs"/>
              </w:rPr>
              <w:t>Velmi vysoká</w:t>
            </w:r>
            <w:sdt>
              <w:sdtPr>
                <w:rPr>
                  <w:bCs/>
                  <w:sz w:val="20"/>
                  <w:szCs w:val="20"/>
                </w:rPr>
                <w:id w:val="1071307013"/>
                <w14:checkbox>
                  <w14:checked w14:val="0"/>
                  <w14:checkedState w14:val="2612" w14:font="Arial Unicode MS"/>
                  <w14:uncheckedState w14:val="2610" w14:font="Arial Unicode MS"/>
                </w14:checkbox>
              </w:sdtPr>
              <w:sdtEndPr/>
              <w:sdtContent>
                <w:r w:rsidRPr="003C6638">
                  <w:rPr>
                    <w:rFonts w:ascii="Segoe UI Symbol" w:hAnsi="Segoe UI Symbol" w:cs="Segoe UI Symbol"/>
                    <w:bCs/>
                    <w:sz w:val="20"/>
                    <w:szCs w:val="20"/>
                    <w:lang w:val="cs"/>
                  </w:rPr>
                  <w:t>☐</w:t>
                </w:r>
              </w:sdtContent>
            </w:sdt>
          </w:p>
        </w:tc>
      </w:tr>
      <w:tr w:rsidR="00B556F0" w:rsidRPr="003C6638" w14:paraId="0E8823E3" w14:textId="77777777" w:rsidTr="00757448">
        <w:tc>
          <w:tcPr>
            <w:tcW w:w="5000" w:type="pct"/>
            <w:gridSpan w:val="5"/>
            <w:shd w:val="clear" w:color="auto" w:fill="D9E2F3"/>
          </w:tcPr>
          <w:p w14:paraId="1A82E805" w14:textId="77777777" w:rsidR="00B556F0" w:rsidRPr="003C6638" w:rsidRDefault="00B556F0" w:rsidP="00757448">
            <w:pPr>
              <w:spacing w:line="276" w:lineRule="auto"/>
              <w:jc w:val="both"/>
              <w:rPr>
                <w:bCs/>
                <w:sz w:val="20"/>
                <w:szCs w:val="20"/>
              </w:rPr>
            </w:pPr>
            <w:r w:rsidRPr="003C6638">
              <w:rPr>
                <w:b/>
                <w:bCs/>
                <w:sz w:val="20"/>
                <w:szCs w:val="20"/>
                <w:lang w:val="cs"/>
              </w:rPr>
              <w:t>Vysvětlení:</w:t>
            </w:r>
            <w:r w:rsidRPr="003C6638">
              <w:rPr>
                <w:bCs/>
                <w:i/>
                <w:sz w:val="20"/>
                <w:szCs w:val="20"/>
                <w:lang w:val="cs"/>
              </w:rPr>
              <w:t xml:space="preserve">  </w:t>
            </w:r>
          </w:p>
          <w:p w14:paraId="2B0BDB10" w14:textId="77777777" w:rsidR="00B556F0" w:rsidRPr="003C6638" w:rsidRDefault="00B556F0" w:rsidP="00757448">
            <w:pPr>
              <w:spacing w:line="276" w:lineRule="auto"/>
              <w:jc w:val="both"/>
              <w:rPr>
                <w:b/>
                <w:bCs/>
                <w:sz w:val="20"/>
                <w:szCs w:val="20"/>
              </w:rPr>
            </w:pPr>
          </w:p>
          <w:p w14:paraId="00DFC717" w14:textId="77777777" w:rsidR="00B556F0" w:rsidRPr="003C6638" w:rsidRDefault="00B556F0" w:rsidP="00757448">
            <w:pPr>
              <w:spacing w:line="276" w:lineRule="auto"/>
              <w:jc w:val="both"/>
              <w:rPr>
                <w:b/>
                <w:bCs/>
                <w:sz w:val="20"/>
                <w:szCs w:val="20"/>
              </w:rPr>
            </w:pPr>
          </w:p>
          <w:p w14:paraId="23E55B67" w14:textId="77777777" w:rsidR="00B556F0" w:rsidRPr="003C6638" w:rsidRDefault="00B556F0" w:rsidP="00757448">
            <w:pPr>
              <w:spacing w:line="276" w:lineRule="auto"/>
              <w:jc w:val="both"/>
              <w:rPr>
                <w:b/>
                <w:bCs/>
                <w:sz w:val="20"/>
                <w:szCs w:val="20"/>
              </w:rPr>
            </w:pPr>
          </w:p>
          <w:p w14:paraId="30F0520A" w14:textId="77777777" w:rsidR="00B556F0" w:rsidRPr="003C6638" w:rsidRDefault="00B556F0" w:rsidP="00757448">
            <w:pPr>
              <w:spacing w:line="276" w:lineRule="auto"/>
              <w:jc w:val="both"/>
              <w:rPr>
                <w:b/>
                <w:bCs/>
                <w:sz w:val="20"/>
                <w:szCs w:val="20"/>
              </w:rPr>
            </w:pPr>
          </w:p>
        </w:tc>
      </w:tr>
    </w:tbl>
    <w:p w14:paraId="17D579EC" w14:textId="77777777" w:rsidR="00B556F0" w:rsidRPr="003C6638" w:rsidRDefault="00B556F0" w:rsidP="00B556F0">
      <w:pPr>
        <w:spacing w:line="276" w:lineRule="auto"/>
        <w:jc w:val="both"/>
        <w:rPr>
          <w:b/>
          <w:bCs/>
          <w:sz w:val="20"/>
          <w:szCs w:val="20"/>
        </w:rPr>
      </w:pPr>
    </w:p>
    <w:tbl>
      <w:tblPr>
        <w:tblW w:w="96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916"/>
        <w:gridCol w:w="1915"/>
        <w:gridCol w:w="1915"/>
        <w:gridCol w:w="1915"/>
        <w:gridCol w:w="1945"/>
      </w:tblGrid>
      <w:tr w:rsidR="00B556F0" w:rsidRPr="003C6638" w14:paraId="4A09CC83" w14:textId="77777777" w:rsidTr="00757448">
        <w:tc>
          <w:tcPr>
            <w:tcW w:w="9606" w:type="dxa"/>
            <w:gridSpan w:val="5"/>
            <w:tcBorders>
              <w:bottom w:val="single" w:sz="12" w:space="0" w:color="000000"/>
            </w:tcBorders>
            <w:shd w:val="clear" w:color="auto" w:fill="auto"/>
          </w:tcPr>
          <w:p w14:paraId="73B30246" w14:textId="77777777" w:rsidR="00B556F0" w:rsidRPr="003C6638" w:rsidRDefault="00B556F0" w:rsidP="00757448">
            <w:pPr>
              <w:spacing w:line="276" w:lineRule="auto"/>
              <w:jc w:val="both"/>
              <w:rPr>
                <w:b/>
                <w:bCs/>
                <w:sz w:val="20"/>
                <w:szCs w:val="20"/>
              </w:rPr>
            </w:pPr>
            <w:r w:rsidRPr="003C6638">
              <w:rPr>
                <w:b/>
                <w:bCs/>
                <w:sz w:val="20"/>
                <w:szCs w:val="20"/>
                <w:lang w:val="cs"/>
              </w:rPr>
              <w:t>Formulační a jazykové schopnosti</w:t>
            </w:r>
          </w:p>
          <w:p w14:paraId="356B2E14" w14:textId="77777777" w:rsidR="00B556F0" w:rsidRPr="003C6638" w:rsidRDefault="00B556F0" w:rsidP="00757448">
            <w:pPr>
              <w:spacing w:line="276" w:lineRule="auto"/>
              <w:jc w:val="both"/>
              <w:rPr>
                <w:b/>
                <w:bCs/>
                <w:sz w:val="20"/>
                <w:szCs w:val="20"/>
              </w:rPr>
            </w:pPr>
          </w:p>
          <w:p w14:paraId="6BD3940C" w14:textId="77777777" w:rsidR="00B556F0" w:rsidRPr="003C6638" w:rsidRDefault="00B556F0" w:rsidP="00757448">
            <w:pPr>
              <w:pStyle w:val="Odstavecseseznamem"/>
              <w:spacing w:after="120" w:line="276" w:lineRule="auto"/>
              <w:ind w:left="0"/>
              <w:jc w:val="both"/>
              <w:rPr>
                <w:bCs/>
                <w:i/>
                <w:sz w:val="20"/>
                <w:szCs w:val="20"/>
              </w:rPr>
            </w:pPr>
            <w:r w:rsidRPr="003C6638">
              <w:rPr>
                <w:bCs/>
                <w:i/>
                <w:sz w:val="20"/>
                <w:szCs w:val="20"/>
                <w:lang w:val="cs"/>
              </w:rPr>
              <w:t xml:space="preserve">Toto kritérium hodnotí schopnost soudce používat jednoduše a přímo jazyk, schopnost vyjádřit názor jasně, přesné používání gramatických pravidel i pravidel syntaxe, pečlivý výběr </w:t>
            </w:r>
            <w:proofErr w:type="gramStart"/>
            <w:r w:rsidRPr="003C6638">
              <w:rPr>
                <w:bCs/>
                <w:i/>
                <w:sz w:val="20"/>
                <w:szCs w:val="20"/>
                <w:lang w:val="cs"/>
              </w:rPr>
              <w:t>jazyka,  uspořádání</w:t>
            </w:r>
            <w:proofErr w:type="gramEnd"/>
            <w:r w:rsidRPr="003C6638">
              <w:rPr>
                <w:bCs/>
                <w:i/>
                <w:sz w:val="20"/>
                <w:szCs w:val="20"/>
                <w:lang w:val="cs"/>
              </w:rPr>
              <w:t xml:space="preserve"> odstavců a struktury vět k vyjádření významu, správné a důsledné používání technických termínů.</w:t>
            </w:r>
          </w:p>
          <w:p w14:paraId="2EE387F2" w14:textId="77777777" w:rsidR="00B556F0" w:rsidRPr="003C6638" w:rsidRDefault="00B556F0" w:rsidP="00757448">
            <w:pPr>
              <w:spacing w:line="276" w:lineRule="auto"/>
              <w:jc w:val="both"/>
              <w:rPr>
                <w:b/>
                <w:bCs/>
                <w:i/>
                <w:color w:val="2F5496"/>
                <w:sz w:val="20"/>
                <w:szCs w:val="20"/>
              </w:rPr>
            </w:pPr>
            <w:r w:rsidRPr="003C6638">
              <w:rPr>
                <w:b/>
                <w:bCs/>
                <w:i/>
                <w:color w:val="2F5496"/>
                <w:sz w:val="20"/>
                <w:szCs w:val="20"/>
                <w:lang w:val="cs"/>
              </w:rPr>
              <w:lastRenderedPageBreak/>
              <w:t>Jak hodnotí soudce úroveň svých dovedností?</w:t>
            </w:r>
          </w:p>
          <w:p w14:paraId="69E324DB" w14:textId="77777777" w:rsidR="00B556F0" w:rsidRPr="003C6638" w:rsidRDefault="00B556F0" w:rsidP="00757448">
            <w:pPr>
              <w:spacing w:line="276" w:lineRule="auto"/>
              <w:jc w:val="both"/>
              <w:rPr>
                <w:b/>
                <w:bCs/>
                <w:i/>
                <w:sz w:val="20"/>
                <w:szCs w:val="20"/>
              </w:rPr>
            </w:pPr>
          </w:p>
        </w:tc>
      </w:tr>
      <w:tr w:rsidR="00B556F0" w:rsidRPr="003C6638" w14:paraId="2D76F43D" w14:textId="77777777" w:rsidTr="00757448">
        <w:tc>
          <w:tcPr>
            <w:tcW w:w="1916" w:type="dxa"/>
            <w:shd w:val="clear" w:color="auto" w:fill="D9E2F3"/>
          </w:tcPr>
          <w:p w14:paraId="74F78717" w14:textId="77777777" w:rsidR="00B556F0" w:rsidRPr="003C6638" w:rsidRDefault="00B556F0" w:rsidP="00757448">
            <w:pPr>
              <w:spacing w:line="276" w:lineRule="auto"/>
              <w:jc w:val="center"/>
              <w:rPr>
                <w:bCs/>
                <w:sz w:val="20"/>
                <w:szCs w:val="20"/>
              </w:rPr>
            </w:pPr>
            <w:r w:rsidRPr="003C6638">
              <w:rPr>
                <w:sz w:val="20"/>
                <w:szCs w:val="20"/>
                <w:lang w:val="cs"/>
              </w:rPr>
              <w:lastRenderedPageBreak/>
              <w:t>Slabá</w:t>
            </w:r>
            <w:sdt>
              <w:sdtPr>
                <w:rPr>
                  <w:bCs/>
                  <w:sz w:val="20"/>
                  <w:szCs w:val="20"/>
                </w:rPr>
                <w:id w:val="-2022226552"/>
                <w14:checkbox>
                  <w14:checked w14:val="0"/>
                  <w14:checkedState w14:val="2612" w14:font="Arial Unicode MS"/>
                  <w14:uncheckedState w14:val="2610" w14:font="Arial Unicode MS"/>
                </w14:checkbox>
              </w:sdtPr>
              <w:sdtEndPr/>
              <w:sdtContent>
                <w:r w:rsidRPr="003C6638">
                  <w:rPr>
                    <w:rFonts w:ascii="Segoe UI Symbol" w:hAnsi="Segoe UI Symbol" w:cs="Segoe UI Symbol"/>
                    <w:bCs/>
                    <w:sz w:val="20"/>
                    <w:szCs w:val="20"/>
                    <w:lang w:val="cs"/>
                  </w:rPr>
                  <w:t>☐</w:t>
                </w:r>
              </w:sdtContent>
            </w:sdt>
          </w:p>
        </w:tc>
        <w:tc>
          <w:tcPr>
            <w:tcW w:w="1915" w:type="dxa"/>
            <w:shd w:val="clear" w:color="auto" w:fill="D9E2F3"/>
          </w:tcPr>
          <w:p w14:paraId="570684D3" w14:textId="77777777" w:rsidR="00B556F0" w:rsidRPr="003C6638" w:rsidRDefault="00B556F0" w:rsidP="00757448">
            <w:pPr>
              <w:spacing w:line="276" w:lineRule="auto"/>
              <w:jc w:val="center"/>
              <w:rPr>
                <w:bCs/>
                <w:sz w:val="20"/>
                <w:szCs w:val="20"/>
              </w:rPr>
            </w:pPr>
            <w:r w:rsidRPr="003C6638">
              <w:rPr>
                <w:sz w:val="20"/>
                <w:szCs w:val="20"/>
                <w:lang w:val="cs"/>
              </w:rPr>
              <w:t>Podprůměrná</w:t>
            </w:r>
            <w:sdt>
              <w:sdtPr>
                <w:rPr>
                  <w:bCs/>
                  <w:sz w:val="20"/>
                  <w:szCs w:val="20"/>
                </w:rPr>
                <w:id w:val="-564801653"/>
                <w14:checkbox>
                  <w14:checked w14:val="0"/>
                  <w14:checkedState w14:val="2612" w14:font="Arial Unicode MS"/>
                  <w14:uncheckedState w14:val="2610" w14:font="Arial Unicode MS"/>
                </w14:checkbox>
              </w:sdtPr>
              <w:sdtEndPr/>
              <w:sdtContent>
                <w:r w:rsidRPr="003C6638">
                  <w:rPr>
                    <w:rFonts w:ascii="Segoe UI Symbol" w:hAnsi="Segoe UI Symbol" w:cs="Segoe UI Symbol"/>
                    <w:bCs/>
                    <w:sz w:val="20"/>
                    <w:szCs w:val="20"/>
                    <w:lang w:val="cs"/>
                  </w:rPr>
                  <w:t>☐</w:t>
                </w:r>
              </w:sdtContent>
            </w:sdt>
          </w:p>
        </w:tc>
        <w:tc>
          <w:tcPr>
            <w:tcW w:w="1915" w:type="dxa"/>
            <w:shd w:val="clear" w:color="auto" w:fill="D9E2F3"/>
          </w:tcPr>
          <w:p w14:paraId="30227C14" w14:textId="77777777" w:rsidR="00B556F0" w:rsidRPr="003C6638" w:rsidRDefault="00B556F0" w:rsidP="00757448">
            <w:pPr>
              <w:spacing w:line="276" w:lineRule="auto"/>
              <w:jc w:val="center"/>
              <w:rPr>
                <w:bCs/>
                <w:sz w:val="20"/>
                <w:szCs w:val="20"/>
              </w:rPr>
            </w:pPr>
            <w:r w:rsidRPr="003C6638">
              <w:rPr>
                <w:sz w:val="20"/>
                <w:szCs w:val="20"/>
                <w:lang w:val="cs"/>
              </w:rPr>
              <w:t>Průměrná</w:t>
            </w:r>
            <w:sdt>
              <w:sdtPr>
                <w:rPr>
                  <w:bCs/>
                  <w:sz w:val="20"/>
                  <w:szCs w:val="20"/>
                </w:rPr>
                <w:id w:val="-341473745"/>
                <w14:checkbox>
                  <w14:checked w14:val="0"/>
                  <w14:checkedState w14:val="2612" w14:font="Arial Unicode MS"/>
                  <w14:uncheckedState w14:val="2610" w14:font="Arial Unicode MS"/>
                </w14:checkbox>
              </w:sdtPr>
              <w:sdtEndPr/>
              <w:sdtContent>
                <w:r w:rsidRPr="003C6638">
                  <w:rPr>
                    <w:rFonts w:ascii="Segoe UI Symbol" w:hAnsi="Segoe UI Symbol" w:cs="Segoe UI Symbol"/>
                    <w:bCs/>
                    <w:sz w:val="20"/>
                    <w:szCs w:val="20"/>
                    <w:lang w:val="cs"/>
                  </w:rPr>
                  <w:t>☐</w:t>
                </w:r>
              </w:sdtContent>
            </w:sdt>
          </w:p>
        </w:tc>
        <w:tc>
          <w:tcPr>
            <w:tcW w:w="1915" w:type="dxa"/>
            <w:shd w:val="clear" w:color="auto" w:fill="D9E2F3"/>
          </w:tcPr>
          <w:p w14:paraId="35FED48C" w14:textId="77777777" w:rsidR="00B556F0" w:rsidRPr="003C6638" w:rsidRDefault="00B556F0" w:rsidP="00757448">
            <w:pPr>
              <w:spacing w:line="276" w:lineRule="auto"/>
              <w:jc w:val="center"/>
              <w:rPr>
                <w:bCs/>
                <w:sz w:val="20"/>
                <w:szCs w:val="20"/>
              </w:rPr>
            </w:pPr>
            <w:r w:rsidRPr="003C6638">
              <w:rPr>
                <w:sz w:val="20"/>
                <w:szCs w:val="20"/>
                <w:lang w:val="cs"/>
              </w:rPr>
              <w:t>Nadprůměrná</w:t>
            </w:r>
            <w:sdt>
              <w:sdtPr>
                <w:rPr>
                  <w:bCs/>
                  <w:sz w:val="20"/>
                  <w:szCs w:val="20"/>
                </w:rPr>
                <w:id w:val="1851441357"/>
                <w14:checkbox>
                  <w14:checked w14:val="0"/>
                  <w14:checkedState w14:val="2612" w14:font="Arial Unicode MS"/>
                  <w14:uncheckedState w14:val="2610" w14:font="Arial Unicode MS"/>
                </w14:checkbox>
              </w:sdtPr>
              <w:sdtEndPr/>
              <w:sdtContent>
                <w:r w:rsidRPr="003C6638">
                  <w:rPr>
                    <w:rFonts w:ascii="Segoe UI Symbol" w:hAnsi="Segoe UI Symbol" w:cs="Segoe UI Symbol"/>
                    <w:bCs/>
                    <w:sz w:val="20"/>
                    <w:szCs w:val="20"/>
                    <w:lang w:val="cs"/>
                  </w:rPr>
                  <w:t>☐</w:t>
                </w:r>
              </w:sdtContent>
            </w:sdt>
          </w:p>
        </w:tc>
        <w:tc>
          <w:tcPr>
            <w:tcW w:w="1945" w:type="dxa"/>
            <w:shd w:val="clear" w:color="auto" w:fill="D9E2F3"/>
          </w:tcPr>
          <w:p w14:paraId="0C2CCB11" w14:textId="77777777" w:rsidR="00B556F0" w:rsidRPr="003C6638" w:rsidRDefault="00B556F0" w:rsidP="00757448">
            <w:pPr>
              <w:spacing w:line="276" w:lineRule="auto"/>
              <w:jc w:val="center"/>
              <w:rPr>
                <w:bCs/>
                <w:sz w:val="20"/>
                <w:szCs w:val="20"/>
              </w:rPr>
            </w:pPr>
            <w:r w:rsidRPr="003C6638">
              <w:rPr>
                <w:sz w:val="20"/>
                <w:szCs w:val="20"/>
                <w:lang w:val="cs"/>
              </w:rPr>
              <w:t>Velmi vysoká</w:t>
            </w:r>
            <w:sdt>
              <w:sdtPr>
                <w:rPr>
                  <w:bCs/>
                  <w:sz w:val="20"/>
                  <w:szCs w:val="20"/>
                </w:rPr>
                <w:id w:val="-1620990006"/>
                <w14:checkbox>
                  <w14:checked w14:val="0"/>
                  <w14:checkedState w14:val="2612" w14:font="Arial Unicode MS"/>
                  <w14:uncheckedState w14:val="2610" w14:font="Arial Unicode MS"/>
                </w14:checkbox>
              </w:sdtPr>
              <w:sdtEndPr/>
              <w:sdtContent>
                <w:r w:rsidRPr="003C6638">
                  <w:rPr>
                    <w:rFonts w:ascii="Segoe UI Symbol" w:hAnsi="Segoe UI Symbol" w:cs="Segoe UI Symbol"/>
                    <w:bCs/>
                    <w:sz w:val="20"/>
                    <w:szCs w:val="20"/>
                    <w:lang w:val="cs"/>
                  </w:rPr>
                  <w:t>☐</w:t>
                </w:r>
              </w:sdtContent>
            </w:sdt>
          </w:p>
        </w:tc>
      </w:tr>
      <w:tr w:rsidR="00B556F0" w:rsidRPr="003C6638" w14:paraId="57D84115" w14:textId="77777777" w:rsidTr="00757448">
        <w:tc>
          <w:tcPr>
            <w:tcW w:w="9606" w:type="dxa"/>
            <w:gridSpan w:val="5"/>
            <w:tcBorders>
              <w:bottom w:val="single" w:sz="4" w:space="0" w:color="auto"/>
            </w:tcBorders>
            <w:shd w:val="clear" w:color="auto" w:fill="D9E2F3"/>
          </w:tcPr>
          <w:p w14:paraId="47849051" w14:textId="77777777" w:rsidR="00B556F0" w:rsidRDefault="00B556F0" w:rsidP="00757448">
            <w:pPr>
              <w:spacing w:line="276" w:lineRule="auto"/>
              <w:jc w:val="both"/>
              <w:rPr>
                <w:b/>
                <w:bCs/>
                <w:sz w:val="20"/>
                <w:szCs w:val="20"/>
                <w:lang w:val="cs"/>
              </w:rPr>
            </w:pPr>
            <w:r w:rsidRPr="003C6638">
              <w:rPr>
                <w:b/>
                <w:bCs/>
                <w:sz w:val="20"/>
                <w:szCs w:val="20"/>
                <w:lang w:val="cs"/>
              </w:rPr>
              <w:t>Vysvětlení:</w:t>
            </w:r>
          </w:p>
          <w:p w14:paraId="43A14A31" w14:textId="77777777" w:rsidR="00B556F0" w:rsidRPr="003C6638" w:rsidRDefault="00B556F0" w:rsidP="00757448">
            <w:pPr>
              <w:spacing w:line="276" w:lineRule="auto"/>
              <w:jc w:val="both"/>
              <w:rPr>
                <w:b/>
                <w:bCs/>
                <w:sz w:val="20"/>
                <w:szCs w:val="20"/>
              </w:rPr>
            </w:pPr>
          </w:p>
          <w:p w14:paraId="1DA820AE" w14:textId="77777777" w:rsidR="00B556F0" w:rsidRPr="003C6638" w:rsidRDefault="00B556F0" w:rsidP="00757448">
            <w:pPr>
              <w:spacing w:line="276" w:lineRule="auto"/>
              <w:jc w:val="both"/>
              <w:rPr>
                <w:b/>
                <w:bCs/>
                <w:sz w:val="20"/>
                <w:szCs w:val="20"/>
              </w:rPr>
            </w:pPr>
          </w:p>
          <w:p w14:paraId="55FA75BF" w14:textId="77777777" w:rsidR="00B556F0" w:rsidRPr="003C6638" w:rsidRDefault="00B556F0" w:rsidP="00757448">
            <w:pPr>
              <w:spacing w:line="276" w:lineRule="auto"/>
              <w:jc w:val="both"/>
              <w:rPr>
                <w:b/>
                <w:bCs/>
                <w:sz w:val="20"/>
                <w:szCs w:val="20"/>
              </w:rPr>
            </w:pPr>
          </w:p>
          <w:p w14:paraId="0484059E" w14:textId="77777777" w:rsidR="00B556F0" w:rsidRPr="003C6638" w:rsidRDefault="00B556F0" w:rsidP="00757448">
            <w:pPr>
              <w:spacing w:line="276" w:lineRule="auto"/>
              <w:jc w:val="both"/>
              <w:rPr>
                <w:b/>
                <w:bCs/>
                <w:sz w:val="20"/>
                <w:szCs w:val="20"/>
              </w:rPr>
            </w:pPr>
          </w:p>
        </w:tc>
      </w:tr>
      <w:tr w:rsidR="00B556F0" w:rsidRPr="003C6638" w14:paraId="735C0D8D" w14:textId="77777777" w:rsidTr="00757448">
        <w:tc>
          <w:tcPr>
            <w:tcW w:w="9606" w:type="dxa"/>
            <w:gridSpan w:val="5"/>
            <w:tcBorders>
              <w:top w:val="single" w:sz="4" w:space="0" w:color="auto"/>
              <w:left w:val="nil"/>
              <w:bottom w:val="single" w:sz="4" w:space="0" w:color="auto"/>
              <w:right w:val="nil"/>
            </w:tcBorders>
            <w:shd w:val="clear" w:color="auto" w:fill="auto"/>
          </w:tcPr>
          <w:p w14:paraId="1E45B5CC" w14:textId="77777777" w:rsidR="00B556F0" w:rsidRPr="003C6638" w:rsidRDefault="00B556F0" w:rsidP="00757448">
            <w:pPr>
              <w:spacing w:line="276" w:lineRule="auto"/>
              <w:jc w:val="both"/>
              <w:rPr>
                <w:b/>
                <w:sz w:val="20"/>
                <w:szCs w:val="20"/>
              </w:rPr>
            </w:pPr>
          </w:p>
        </w:tc>
      </w:tr>
      <w:tr w:rsidR="00B556F0" w:rsidRPr="003C6638" w14:paraId="149D1678" w14:textId="77777777" w:rsidTr="00757448">
        <w:tc>
          <w:tcPr>
            <w:tcW w:w="9606" w:type="dxa"/>
            <w:gridSpan w:val="5"/>
            <w:tcBorders>
              <w:top w:val="single" w:sz="4" w:space="0" w:color="auto"/>
            </w:tcBorders>
            <w:shd w:val="clear" w:color="auto" w:fill="auto"/>
          </w:tcPr>
          <w:p w14:paraId="2D80CE23" w14:textId="77777777" w:rsidR="00B556F0" w:rsidRPr="003C6638" w:rsidRDefault="00B556F0" w:rsidP="00757448">
            <w:pPr>
              <w:spacing w:line="276" w:lineRule="auto"/>
              <w:jc w:val="both"/>
              <w:rPr>
                <w:b/>
                <w:sz w:val="20"/>
                <w:szCs w:val="20"/>
              </w:rPr>
            </w:pPr>
            <w:r w:rsidRPr="003C6638">
              <w:rPr>
                <w:b/>
                <w:sz w:val="20"/>
                <w:szCs w:val="20"/>
                <w:lang w:val="cs"/>
              </w:rPr>
              <w:t>Logická a dobře organizovaná struktura rozhodnutí</w:t>
            </w:r>
          </w:p>
          <w:p w14:paraId="4170EE8E" w14:textId="77777777" w:rsidR="00B556F0" w:rsidRPr="003C6638" w:rsidRDefault="00B556F0" w:rsidP="00757448">
            <w:pPr>
              <w:spacing w:line="276" w:lineRule="auto"/>
              <w:jc w:val="both"/>
              <w:rPr>
                <w:b/>
                <w:sz w:val="20"/>
                <w:szCs w:val="20"/>
              </w:rPr>
            </w:pPr>
          </w:p>
          <w:p w14:paraId="247C8F43" w14:textId="77777777" w:rsidR="00B556F0" w:rsidRPr="003C6638" w:rsidRDefault="00B556F0" w:rsidP="00757448">
            <w:pPr>
              <w:spacing w:line="276" w:lineRule="auto"/>
              <w:jc w:val="both"/>
              <w:rPr>
                <w:bCs/>
                <w:i/>
                <w:sz w:val="20"/>
                <w:szCs w:val="20"/>
                <w:lang w:val="cs"/>
              </w:rPr>
            </w:pPr>
            <w:r w:rsidRPr="003C6638">
              <w:rPr>
                <w:bCs/>
                <w:i/>
                <w:sz w:val="20"/>
                <w:szCs w:val="20"/>
                <w:lang w:val="cs"/>
              </w:rPr>
              <w:t xml:space="preserve">Toto kritérium hodnotí schopnost soudce vypracovat rozhodnutí podle dobře organizované struktury, v níž soudce precizně vymezuje prezentaci skutkového stavu, identifikaci rozhodného práva a jejich souvislosti s dosaženými závěry. Rozhodnutí je srozumitelné, členění textu je logické. </w:t>
            </w:r>
          </w:p>
          <w:p w14:paraId="5990B05D" w14:textId="77777777" w:rsidR="00B556F0" w:rsidRPr="003C6638" w:rsidRDefault="00B556F0" w:rsidP="00757448">
            <w:pPr>
              <w:spacing w:line="276" w:lineRule="auto"/>
              <w:jc w:val="both"/>
              <w:rPr>
                <w:b/>
                <w:sz w:val="20"/>
                <w:szCs w:val="20"/>
                <w:lang w:val="cs"/>
              </w:rPr>
            </w:pPr>
          </w:p>
          <w:p w14:paraId="1ECAD460" w14:textId="77777777" w:rsidR="00B556F0" w:rsidRPr="003C6638" w:rsidRDefault="00B556F0" w:rsidP="00757448">
            <w:pPr>
              <w:spacing w:line="276" w:lineRule="auto"/>
              <w:jc w:val="both"/>
              <w:rPr>
                <w:b/>
                <w:bCs/>
                <w:i/>
                <w:color w:val="2F5496"/>
                <w:sz w:val="20"/>
                <w:szCs w:val="20"/>
                <w:lang w:val="cs"/>
              </w:rPr>
            </w:pPr>
            <w:r w:rsidRPr="003C6638">
              <w:rPr>
                <w:b/>
                <w:bCs/>
                <w:i/>
                <w:color w:val="2F5496"/>
                <w:sz w:val="20"/>
                <w:szCs w:val="20"/>
                <w:lang w:val="cs"/>
              </w:rPr>
              <w:t>Jak hodnotí soudce úroveň svých dovedností?</w:t>
            </w:r>
          </w:p>
          <w:p w14:paraId="664232A0" w14:textId="77777777" w:rsidR="00B556F0" w:rsidRPr="003C6638" w:rsidRDefault="00B556F0" w:rsidP="00757448">
            <w:pPr>
              <w:spacing w:line="276" w:lineRule="auto"/>
              <w:jc w:val="both"/>
              <w:rPr>
                <w:b/>
                <w:bCs/>
                <w:sz w:val="20"/>
                <w:szCs w:val="20"/>
                <w:lang w:val="cs"/>
              </w:rPr>
            </w:pPr>
          </w:p>
        </w:tc>
      </w:tr>
      <w:tr w:rsidR="00B556F0" w:rsidRPr="003C6638" w14:paraId="3A55037D" w14:textId="77777777" w:rsidTr="00757448">
        <w:tc>
          <w:tcPr>
            <w:tcW w:w="1916" w:type="dxa"/>
            <w:shd w:val="clear" w:color="auto" w:fill="D9E2F3"/>
          </w:tcPr>
          <w:p w14:paraId="6973B41C" w14:textId="77777777" w:rsidR="00B556F0" w:rsidRPr="003C6638" w:rsidRDefault="00B556F0" w:rsidP="00757448">
            <w:pPr>
              <w:spacing w:line="276" w:lineRule="auto"/>
              <w:jc w:val="center"/>
              <w:rPr>
                <w:bCs/>
                <w:sz w:val="20"/>
                <w:szCs w:val="20"/>
              </w:rPr>
            </w:pPr>
            <w:bookmarkStart w:id="4" w:name="_Hlk133233979"/>
            <w:r w:rsidRPr="003C6638">
              <w:rPr>
                <w:sz w:val="20"/>
                <w:szCs w:val="20"/>
                <w:lang w:val="cs"/>
              </w:rPr>
              <w:t>Slabá</w:t>
            </w:r>
            <w:sdt>
              <w:sdtPr>
                <w:rPr>
                  <w:bCs/>
                  <w:sz w:val="20"/>
                  <w:szCs w:val="20"/>
                </w:rPr>
                <w:id w:val="-55168014"/>
                <w14:checkbox>
                  <w14:checked w14:val="0"/>
                  <w14:checkedState w14:val="2612" w14:font="Arial Unicode MS"/>
                  <w14:uncheckedState w14:val="2610" w14:font="Arial Unicode MS"/>
                </w14:checkbox>
              </w:sdtPr>
              <w:sdtEndPr/>
              <w:sdtContent>
                <w:r w:rsidRPr="003C6638">
                  <w:rPr>
                    <w:rFonts w:ascii="Segoe UI Symbol" w:hAnsi="Segoe UI Symbol" w:cs="Segoe UI Symbol"/>
                    <w:bCs/>
                    <w:sz w:val="20"/>
                    <w:szCs w:val="20"/>
                    <w:lang w:val="cs"/>
                  </w:rPr>
                  <w:t>☐</w:t>
                </w:r>
              </w:sdtContent>
            </w:sdt>
          </w:p>
        </w:tc>
        <w:tc>
          <w:tcPr>
            <w:tcW w:w="1915" w:type="dxa"/>
            <w:shd w:val="clear" w:color="auto" w:fill="D9E2F3"/>
          </w:tcPr>
          <w:p w14:paraId="16D1910F" w14:textId="77777777" w:rsidR="00B556F0" w:rsidRPr="003C6638" w:rsidRDefault="00B556F0" w:rsidP="00757448">
            <w:pPr>
              <w:spacing w:line="276" w:lineRule="auto"/>
              <w:jc w:val="center"/>
              <w:rPr>
                <w:bCs/>
                <w:sz w:val="20"/>
                <w:szCs w:val="20"/>
              </w:rPr>
            </w:pPr>
            <w:r w:rsidRPr="003C6638">
              <w:rPr>
                <w:sz w:val="20"/>
                <w:szCs w:val="20"/>
                <w:lang w:val="cs"/>
              </w:rPr>
              <w:t>Podprůměrná</w:t>
            </w:r>
            <w:sdt>
              <w:sdtPr>
                <w:rPr>
                  <w:bCs/>
                  <w:sz w:val="20"/>
                  <w:szCs w:val="20"/>
                </w:rPr>
                <w:id w:val="579338721"/>
                <w14:checkbox>
                  <w14:checked w14:val="0"/>
                  <w14:checkedState w14:val="2612" w14:font="Arial Unicode MS"/>
                  <w14:uncheckedState w14:val="2610" w14:font="Arial Unicode MS"/>
                </w14:checkbox>
              </w:sdtPr>
              <w:sdtEndPr/>
              <w:sdtContent>
                <w:r w:rsidRPr="003C6638">
                  <w:rPr>
                    <w:rFonts w:ascii="Segoe UI Symbol" w:hAnsi="Segoe UI Symbol" w:cs="Segoe UI Symbol"/>
                    <w:bCs/>
                    <w:sz w:val="20"/>
                    <w:szCs w:val="20"/>
                    <w:lang w:val="cs"/>
                  </w:rPr>
                  <w:t>☐</w:t>
                </w:r>
              </w:sdtContent>
            </w:sdt>
          </w:p>
        </w:tc>
        <w:tc>
          <w:tcPr>
            <w:tcW w:w="1915" w:type="dxa"/>
            <w:shd w:val="clear" w:color="auto" w:fill="D9E2F3"/>
          </w:tcPr>
          <w:p w14:paraId="00B69BBC" w14:textId="77777777" w:rsidR="00B556F0" w:rsidRPr="003C6638" w:rsidRDefault="00B556F0" w:rsidP="00757448">
            <w:pPr>
              <w:spacing w:line="276" w:lineRule="auto"/>
              <w:jc w:val="center"/>
              <w:rPr>
                <w:bCs/>
                <w:sz w:val="20"/>
                <w:szCs w:val="20"/>
              </w:rPr>
            </w:pPr>
            <w:r w:rsidRPr="003C6638">
              <w:rPr>
                <w:sz w:val="20"/>
                <w:szCs w:val="20"/>
                <w:lang w:val="cs"/>
              </w:rPr>
              <w:t>Průměrná</w:t>
            </w:r>
            <w:sdt>
              <w:sdtPr>
                <w:rPr>
                  <w:bCs/>
                  <w:sz w:val="20"/>
                  <w:szCs w:val="20"/>
                </w:rPr>
                <w:id w:val="1866555704"/>
                <w14:checkbox>
                  <w14:checked w14:val="0"/>
                  <w14:checkedState w14:val="2612" w14:font="Arial Unicode MS"/>
                  <w14:uncheckedState w14:val="2610" w14:font="Arial Unicode MS"/>
                </w14:checkbox>
              </w:sdtPr>
              <w:sdtEndPr/>
              <w:sdtContent>
                <w:r w:rsidRPr="003C6638">
                  <w:rPr>
                    <w:rFonts w:ascii="Segoe UI Symbol" w:hAnsi="Segoe UI Symbol" w:cs="Segoe UI Symbol"/>
                    <w:bCs/>
                    <w:sz w:val="20"/>
                    <w:szCs w:val="20"/>
                    <w:lang w:val="cs"/>
                  </w:rPr>
                  <w:t>☐</w:t>
                </w:r>
              </w:sdtContent>
            </w:sdt>
          </w:p>
        </w:tc>
        <w:tc>
          <w:tcPr>
            <w:tcW w:w="1915" w:type="dxa"/>
            <w:shd w:val="clear" w:color="auto" w:fill="D9E2F3"/>
          </w:tcPr>
          <w:p w14:paraId="78812002" w14:textId="77777777" w:rsidR="00B556F0" w:rsidRPr="003C6638" w:rsidRDefault="00B556F0" w:rsidP="00757448">
            <w:pPr>
              <w:spacing w:line="276" w:lineRule="auto"/>
              <w:jc w:val="center"/>
              <w:rPr>
                <w:bCs/>
                <w:sz w:val="20"/>
                <w:szCs w:val="20"/>
              </w:rPr>
            </w:pPr>
            <w:r w:rsidRPr="003C6638">
              <w:rPr>
                <w:sz w:val="20"/>
                <w:szCs w:val="20"/>
                <w:lang w:val="cs"/>
              </w:rPr>
              <w:t>Nadprůměrná</w:t>
            </w:r>
            <w:sdt>
              <w:sdtPr>
                <w:rPr>
                  <w:bCs/>
                  <w:sz w:val="20"/>
                  <w:szCs w:val="20"/>
                </w:rPr>
                <w:id w:val="159431242"/>
                <w14:checkbox>
                  <w14:checked w14:val="0"/>
                  <w14:checkedState w14:val="2612" w14:font="Arial Unicode MS"/>
                  <w14:uncheckedState w14:val="2610" w14:font="Arial Unicode MS"/>
                </w14:checkbox>
              </w:sdtPr>
              <w:sdtEndPr/>
              <w:sdtContent>
                <w:r w:rsidRPr="003C6638">
                  <w:rPr>
                    <w:rFonts w:ascii="Segoe UI Symbol" w:hAnsi="Segoe UI Symbol" w:cs="Segoe UI Symbol"/>
                    <w:bCs/>
                    <w:sz w:val="20"/>
                    <w:szCs w:val="20"/>
                    <w:lang w:val="cs"/>
                  </w:rPr>
                  <w:t>☐</w:t>
                </w:r>
              </w:sdtContent>
            </w:sdt>
          </w:p>
        </w:tc>
        <w:tc>
          <w:tcPr>
            <w:tcW w:w="1945" w:type="dxa"/>
            <w:shd w:val="clear" w:color="auto" w:fill="D9E2F3"/>
          </w:tcPr>
          <w:p w14:paraId="0CB5ED15" w14:textId="77777777" w:rsidR="00B556F0" w:rsidRPr="003C6638" w:rsidRDefault="00B556F0" w:rsidP="00757448">
            <w:pPr>
              <w:spacing w:line="276" w:lineRule="auto"/>
              <w:jc w:val="center"/>
              <w:rPr>
                <w:bCs/>
                <w:sz w:val="20"/>
                <w:szCs w:val="20"/>
              </w:rPr>
            </w:pPr>
            <w:r w:rsidRPr="003C6638">
              <w:rPr>
                <w:sz w:val="20"/>
                <w:szCs w:val="20"/>
                <w:lang w:val="cs"/>
              </w:rPr>
              <w:t>Velmi vysoká</w:t>
            </w:r>
            <w:sdt>
              <w:sdtPr>
                <w:rPr>
                  <w:bCs/>
                  <w:sz w:val="20"/>
                  <w:szCs w:val="20"/>
                </w:rPr>
                <w:id w:val="-25641234"/>
                <w14:checkbox>
                  <w14:checked w14:val="0"/>
                  <w14:checkedState w14:val="2612" w14:font="Arial Unicode MS"/>
                  <w14:uncheckedState w14:val="2610" w14:font="Arial Unicode MS"/>
                </w14:checkbox>
              </w:sdtPr>
              <w:sdtEndPr/>
              <w:sdtContent>
                <w:r w:rsidRPr="003C6638">
                  <w:rPr>
                    <w:rFonts w:ascii="Segoe UI Symbol" w:hAnsi="Segoe UI Symbol" w:cs="Segoe UI Symbol"/>
                    <w:bCs/>
                    <w:sz w:val="20"/>
                    <w:szCs w:val="20"/>
                    <w:lang w:val="cs"/>
                  </w:rPr>
                  <w:t>☐</w:t>
                </w:r>
              </w:sdtContent>
            </w:sdt>
          </w:p>
        </w:tc>
      </w:tr>
      <w:bookmarkEnd w:id="4"/>
      <w:tr w:rsidR="00B556F0" w:rsidRPr="003C6638" w14:paraId="39A9C0B8" w14:textId="77777777" w:rsidTr="00757448">
        <w:tc>
          <w:tcPr>
            <w:tcW w:w="9606" w:type="dxa"/>
            <w:gridSpan w:val="5"/>
            <w:tcBorders>
              <w:bottom w:val="single" w:sz="4" w:space="0" w:color="auto"/>
            </w:tcBorders>
            <w:shd w:val="clear" w:color="auto" w:fill="D9E2F3"/>
          </w:tcPr>
          <w:p w14:paraId="6A73A979" w14:textId="77777777" w:rsidR="00B556F0" w:rsidRPr="003C6638" w:rsidRDefault="00B556F0" w:rsidP="00757448">
            <w:pPr>
              <w:spacing w:line="276" w:lineRule="auto"/>
              <w:jc w:val="both"/>
              <w:rPr>
                <w:b/>
                <w:bCs/>
                <w:sz w:val="20"/>
                <w:szCs w:val="20"/>
                <w:lang w:val="cs"/>
              </w:rPr>
            </w:pPr>
            <w:r w:rsidRPr="003C6638">
              <w:rPr>
                <w:b/>
                <w:bCs/>
                <w:sz w:val="20"/>
                <w:szCs w:val="20"/>
                <w:lang w:val="cs"/>
              </w:rPr>
              <w:t xml:space="preserve">Vysvětlení: </w:t>
            </w:r>
          </w:p>
          <w:p w14:paraId="723989B4" w14:textId="77777777" w:rsidR="00B556F0" w:rsidRPr="003C6638" w:rsidRDefault="00B556F0" w:rsidP="00757448">
            <w:pPr>
              <w:spacing w:line="276" w:lineRule="auto"/>
              <w:jc w:val="both"/>
              <w:rPr>
                <w:b/>
                <w:bCs/>
                <w:sz w:val="20"/>
                <w:szCs w:val="20"/>
              </w:rPr>
            </w:pPr>
          </w:p>
          <w:p w14:paraId="2464BD2C" w14:textId="77777777" w:rsidR="00B556F0" w:rsidRDefault="00B556F0" w:rsidP="00757448">
            <w:pPr>
              <w:spacing w:line="276" w:lineRule="auto"/>
              <w:jc w:val="both"/>
              <w:rPr>
                <w:b/>
                <w:bCs/>
                <w:sz w:val="20"/>
                <w:szCs w:val="20"/>
              </w:rPr>
            </w:pPr>
          </w:p>
          <w:p w14:paraId="47BA0159" w14:textId="77777777" w:rsidR="00B556F0" w:rsidRPr="003C6638" w:rsidRDefault="00B556F0" w:rsidP="00757448">
            <w:pPr>
              <w:spacing w:line="276" w:lineRule="auto"/>
              <w:jc w:val="both"/>
              <w:rPr>
                <w:b/>
                <w:bCs/>
                <w:sz w:val="20"/>
                <w:szCs w:val="20"/>
              </w:rPr>
            </w:pPr>
          </w:p>
          <w:p w14:paraId="45D28E4C" w14:textId="77777777" w:rsidR="00B556F0" w:rsidRPr="003C6638" w:rsidRDefault="00B556F0" w:rsidP="00757448">
            <w:pPr>
              <w:spacing w:line="276" w:lineRule="auto"/>
              <w:jc w:val="both"/>
              <w:rPr>
                <w:b/>
                <w:bCs/>
                <w:sz w:val="20"/>
                <w:szCs w:val="20"/>
              </w:rPr>
            </w:pPr>
          </w:p>
        </w:tc>
      </w:tr>
      <w:tr w:rsidR="00B556F0" w:rsidRPr="003C6638" w14:paraId="4E511080" w14:textId="77777777" w:rsidTr="00757448">
        <w:tc>
          <w:tcPr>
            <w:tcW w:w="9606" w:type="dxa"/>
            <w:gridSpan w:val="5"/>
            <w:tcBorders>
              <w:top w:val="single" w:sz="4" w:space="0" w:color="auto"/>
              <w:left w:val="nil"/>
              <w:bottom w:val="single" w:sz="4" w:space="0" w:color="auto"/>
              <w:right w:val="nil"/>
            </w:tcBorders>
            <w:shd w:val="clear" w:color="auto" w:fill="FFFFFF" w:themeFill="background1"/>
          </w:tcPr>
          <w:p w14:paraId="405314C8" w14:textId="77777777" w:rsidR="00B556F0" w:rsidRPr="003C6638" w:rsidRDefault="00B556F0" w:rsidP="00757448">
            <w:pPr>
              <w:spacing w:line="276" w:lineRule="auto"/>
              <w:jc w:val="both"/>
              <w:rPr>
                <w:b/>
                <w:bCs/>
                <w:sz w:val="20"/>
                <w:szCs w:val="20"/>
                <w:lang w:val="cs"/>
              </w:rPr>
            </w:pPr>
          </w:p>
        </w:tc>
      </w:tr>
      <w:tr w:rsidR="00B556F0" w:rsidRPr="003C6638" w14:paraId="6E222CF9" w14:textId="77777777" w:rsidTr="00757448">
        <w:tc>
          <w:tcPr>
            <w:tcW w:w="9606" w:type="dxa"/>
            <w:gridSpan w:val="5"/>
            <w:tcBorders>
              <w:top w:val="single" w:sz="4" w:space="0" w:color="auto"/>
            </w:tcBorders>
            <w:shd w:val="clear" w:color="auto" w:fill="auto"/>
          </w:tcPr>
          <w:p w14:paraId="16F2E228" w14:textId="77777777" w:rsidR="00B556F0" w:rsidRPr="003C6638" w:rsidRDefault="00B556F0" w:rsidP="00757448">
            <w:pPr>
              <w:spacing w:line="276" w:lineRule="auto"/>
              <w:jc w:val="both"/>
              <w:rPr>
                <w:b/>
                <w:bCs/>
                <w:sz w:val="20"/>
                <w:szCs w:val="20"/>
              </w:rPr>
            </w:pPr>
            <w:r w:rsidRPr="003C6638">
              <w:rPr>
                <w:b/>
                <w:bCs/>
                <w:sz w:val="20"/>
                <w:szCs w:val="20"/>
                <w:lang w:val="cs"/>
              </w:rPr>
              <w:t>Kvalita analýzy a logické argumentace</w:t>
            </w:r>
          </w:p>
          <w:p w14:paraId="7EDAE255" w14:textId="77777777" w:rsidR="00B556F0" w:rsidRPr="003C6638" w:rsidRDefault="00B556F0" w:rsidP="00757448">
            <w:pPr>
              <w:spacing w:line="276" w:lineRule="auto"/>
              <w:jc w:val="both"/>
              <w:rPr>
                <w:b/>
                <w:bCs/>
                <w:sz w:val="20"/>
                <w:szCs w:val="20"/>
              </w:rPr>
            </w:pPr>
          </w:p>
          <w:p w14:paraId="2E29D3DC" w14:textId="77777777" w:rsidR="00B556F0" w:rsidRPr="003C6638" w:rsidRDefault="00B556F0" w:rsidP="00757448">
            <w:pPr>
              <w:spacing w:line="276" w:lineRule="auto"/>
              <w:jc w:val="both"/>
              <w:rPr>
                <w:i/>
                <w:sz w:val="20"/>
                <w:szCs w:val="20"/>
                <w:lang w:val="cs"/>
              </w:rPr>
            </w:pPr>
            <w:r w:rsidRPr="003C6638">
              <w:rPr>
                <w:i/>
                <w:sz w:val="20"/>
                <w:szCs w:val="20"/>
                <w:lang w:val="cs"/>
              </w:rPr>
              <w:t>Tento ukazatel hodnotí schopnost soudce provést kvalitativní analýzu založenou na logické přípravě právních pojmů.  Logickou argumentací se rozumí schopnost soudce identifikovat vztahy příčiny a důsledku a analyzovat způsob, jakým jsou pojmy, instituty a ustanovení mezi nimi propojeny, nebo jak jsou v určité situaci realizovány.  Hodnotí se zejména, zda úroveň odůvodnění odpovídá standardu řádného právního postupu a zda obsah reaguje na všechny nároky stran.</w:t>
            </w:r>
          </w:p>
          <w:p w14:paraId="15B177DD" w14:textId="77777777" w:rsidR="00B556F0" w:rsidRPr="003C6638" w:rsidRDefault="00B556F0" w:rsidP="00757448">
            <w:pPr>
              <w:spacing w:line="276" w:lineRule="auto"/>
              <w:jc w:val="both"/>
              <w:rPr>
                <w:b/>
                <w:bCs/>
                <w:sz w:val="20"/>
                <w:szCs w:val="20"/>
                <w:lang w:val="cs"/>
              </w:rPr>
            </w:pPr>
          </w:p>
          <w:p w14:paraId="54502410" w14:textId="77777777" w:rsidR="00B556F0" w:rsidRPr="003C6638" w:rsidRDefault="00B556F0" w:rsidP="00757448">
            <w:pPr>
              <w:spacing w:line="276" w:lineRule="auto"/>
              <w:jc w:val="both"/>
              <w:rPr>
                <w:b/>
                <w:bCs/>
                <w:i/>
                <w:color w:val="2F5496"/>
                <w:sz w:val="20"/>
                <w:szCs w:val="20"/>
                <w:lang w:val="cs"/>
              </w:rPr>
            </w:pPr>
            <w:r w:rsidRPr="003C6638">
              <w:rPr>
                <w:b/>
                <w:bCs/>
                <w:i/>
                <w:color w:val="2F5496"/>
                <w:sz w:val="20"/>
                <w:szCs w:val="20"/>
                <w:lang w:val="cs"/>
              </w:rPr>
              <w:t>Jak hodnotí soudce úroveň svých dovedností?</w:t>
            </w:r>
          </w:p>
          <w:p w14:paraId="21845E4B" w14:textId="77777777" w:rsidR="00B556F0" w:rsidRPr="003C6638" w:rsidRDefault="00B556F0" w:rsidP="00757448">
            <w:pPr>
              <w:spacing w:line="276" w:lineRule="auto"/>
              <w:jc w:val="both"/>
              <w:rPr>
                <w:b/>
                <w:bCs/>
                <w:sz w:val="20"/>
                <w:szCs w:val="20"/>
                <w:lang w:val="cs"/>
              </w:rPr>
            </w:pPr>
          </w:p>
        </w:tc>
      </w:tr>
      <w:tr w:rsidR="00B556F0" w:rsidRPr="003C6638" w14:paraId="07FB297D" w14:textId="77777777" w:rsidTr="00757448">
        <w:tc>
          <w:tcPr>
            <w:tcW w:w="1916" w:type="dxa"/>
            <w:shd w:val="clear" w:color="auto" w:fill="D9E2F3"/>
          </w:tcPr>
          <w:p w14:paraId="30244278" w14:textId="77777777" w:rsidR="00B556F0" w:rsidRPr="003C6638" w:rsidRDefault="00B556F0" w:rsidP="00757448">
            <w:pPr>
              <w:spacing w:line="276" w:lineRule="auto"/>
              <w:jc w:val="center"/>
              <w:rPr>
                <w:bCs/>
                <w:sz w:val="20"/>
                <w:szCs w:val="20"/>
              </w:rPr>
            </w:pPr>
            <w:r w:rsidRPr="003C6638">
              <w:rPr>
                <w:sz w:val="20"/>
                <w:szCs w:val="20"/>
                <w:lang w:val="cs"/>
              </w:rPr>
              <w:lastRenderedPageBreak/>
              <w:t>Slabá</w:t>
            </w:r>
            <w:sdt>
              <w:sdtPr>
                <w:rPr>
                  <w:bCs/>
                  <w:sz w:val="20"/>
                  <w:szCs w:val="20"/>
                </w:rPr>
                <w:id w:val="-720894992"/>
                <w14:checkbox>
                  <w14:checked w14:val="0"/>
                  <w14:checkedState w14:val="2612" w14:font="Arial Unicode MS"/>
                  <w14:uncheckedState w14:val="2610" w14:font="Arial Unicode MS"/>
                </w14:checkbox>
              </w:sdtPr>
              <w:sdtEndPr/>
              <w:sdtContent>
                <w:r w:rsidRPr="003C6638">
                  <w:rPr>
                    <w:rFonts w:ascii="Segoe UI Symbol" w:hAnsi="Segoe UI Symbol" w:cs="Segoe UI Symbol"/>
                    <w:bCs/>
                    <w:sz w:val="20"/>
                    <w:szCs w:val="20"/>
                    <w:lang w:val="cs"/>
                  </w:rPr>
                  <w:t>☐</w:t>
                </w:r>
              </w:sdtContent>
            </w:sdt>
          </w:p>
        </w:tc>
        <w:tc>
          <w:tcPr>
            <w:tcW w:w="1915" w:type="dxa"/>
            <w:shd w:val="clear" w:color="auto" w:fill="D9E2F3"/>
          </w:tcPr>
          <w:p w14:paraId="7A16D2BA" w14:textId="77777777" w:rsidR="00B556F0" w:rsidRPr="003C6638" w:rsidRDefault="00B556F0" w:rsidP="00757448">
            <w:pPr>
              <w:spacing w:line="276" w:lineRule="auto"/>
              <w:jc w:val="center"/>
              <w:rPr>
                <w:bCs/>
                <w:sz w:val="20"/>
                <w:szCs w:val="20"/>
              </w:rPr>
            </w:pPr>
            <w:r w:rsidRPr="003C6638">
              <w:rPr>
                <w:sz w:val="20"/>
                <w:szCs w:val="20"/>
                <w:lang w:val="cs"/>
              </w:rPr>
              <w:t>Podprůměrná</w:t>
            </w:r>
            <w:sdt>
              <w:sdtPr>
                <w:rPr>
                  <w:bCs/>
                  <w:sz w:val="20"/>
                  <w:szCs w:val="20"/>
                </w:rPr>
                <w:id w:val="1661117279"/>
                <w14:checkbox>
                  <w14:checked w14:val="0"/>
                  <w14:checkedState w14:val="2612" w14:font="Arial Unicode MS"/>
                  <w14:uncheckedState w14:val="2610" w14:font="Arial Unicode MS"/>
                </w14:checkbox>
              </w:sdtPr>
              <w:sdtEndPr/>
              <w:sdtContent>
                <w:r w:rsidRPr="003C6638">
                  <w:rPr>
                    <w:rFonts w:ascii="Segoe UI Symbol" w:hAnsi="Segoe UI Symbol" w:cs="Segoe UI Symbol"/>
                    <w:bCs/>
                    <w:sz w:val="20"/>
                    <w:szCs w:val="20"/>
                    <w:lang w:val="cs"/>
                  </w:rPr>
                  <w:t>☐</w:t>
                </w:r>
              </w:sdtContent>
            </w:sdt>
          </w:p>
        </w:tc>
        <w:tc>
          <w:tcPr>
            <w:tcW w:w="1915" w:type="dxa"/>
            <w:shd w:val="clear" w:color="auto" w:fill="D9E2F3"/>
          </w:tcPr>
          <w:p w14:paraId="589F214E" w14:textId="77777777" w:rsidR="00B556F0" w:rsidRPr="003C6638" w:rsidRDefault="00B556F0" w:rsidP="00757448">
            <w:pPr>
              <w:spacing w:line="276" w:lineRule="auto"/>
              <w:jc w:val="center"/>
              <w:rPr>
                <w:bCs/>
                <w:sz w:val="20"/>
                <w:szCs w:val="20"/>
              </w:rPr>
            </w:pPr>
            <w:r w:rsidRPr="003C6638">
              <w:rPr>
                <w:sz w:val="20"/>
                <w:szCs w:val="20"/>
                <w:lang w:val="cs"/>
              </w:rPr>
              <w:t>Průměrná</w:t>
            </w:r>
            <w:sdt>
              <w:sdtPr>
                <w:rPr>
                  <w:bCs/>
                  <w:sz w:val="20"/>
                  <w:szCs w:val="20"/>
                </w:rPr>
                <w:id w:val="-722514456"/>
                <w14:checkbox>
                  <w14:checked w14:val="0"/>
                  <w14:checkedState w14:val="2612" w14:font="Arial Unicode MS"/>
                  <w14:uncheckedState w14:val="2610" w14:font="Arial Unicode MS"/>
                </w14:checkbox>
              </w:sdtPr>
              <w:sdtEndPr/>
              <w:sdtContent>
                <w:r w:rsidRPr="003C6638">
                  <w:rPr>
                    <w:rFonts w:ascii="Segoe UI Symbol" w:hAnsi="Segoe UI Symbol" w:cs="Segoe UI Symbol"/>
                    <w:bCs/>
                    <w:sz w:val="20"/>
                    <w:szCs w:val="20"/>
                    <w:lang w:val="cs"/>
                  </w:rPr>
                  <w:t>☐</w:t>
                </w:r>
              </w:sdtContent>
            </w:sdt>
          </w:p>
        </w:tc>
        <w:tc>
          <w:tcPr>
            <w:tcW w:w="1915" w:type="dxa"/>
            <w:shd w:val="clear" w:color="auto" w:fill="D9E2F3"/>
          </w:tcPr>
          <w:p w14:paraId="6BCD915D" w14:textId="77777777" w:rsidR="00B556F0" w:rsidRPr="003C6638" w:rsidRDefault="00B556F0" w:rsidP="00757448">
            <w:pPr>
              <w:spacing w:line="276" w:lineRule="auto"/>
              <w:jc w:val="center"/>
              <w:rPr>
                <w:bCs/>
                <w:sz w:val="20"/>
                <w:szCs w:val="20"/>
              </w:rPr>
            </w:pPr>
            <w:r w:rsidRPr="003C6638">
              <w:rPr>
                <w:sz w:val="20"/>
                <w:szCs w:val="20"/>
                <w:lang w:val="cs"/>
              </w:rPr>
              <w:t>Nadprůměrná</w:t>
            </w:r>
            <w:sdt>
              <w:sdtPr>
                <w:rPr>
                  <w:bCs/>
                  <w:sz w:val="20"/>
                  <w:szCs w:val="20"/>
                </w:rPr>
                <w:id w:val="222185922"/>
                <w14:checkbox>
                  <w14:checked w14:val="0"/>
                  <w14:checkedState w14:val="2612" w14:font="Arial Unicode MS"/>
                  <w14:uncheckedState w14:val="2610" w14:font="Arial Unicode MS"/>
                </w14:checkbox>
              </w:sdtPr>
              <w:sdtEndPr/>
              <w:sdtContent>
                <w:r w:rsidRPr="003C6638">
                  <w:rPr>
                    <w:rFonts w:ascii="Segoe UI Symbol" w:hAnsi="Segoe UI Symbol" w:cs="Segoe UI Symbol"/>
                    <w:bCs/>
                    <w:sz w:val="20"/>
                    <w:szCs w:val="20"/>
                    <w:lang w:val="cs"/>
                  </w:rPr>
                  <w:t>☐</w:t>
                </w:r>
              </w:sdtContent>
            </w:sdt>
          </w:p>
        </w:tc>
        <w:tc>
          <w:tcPr>
            <w:tcW w:w="1945" w:type="dxa"/>
            <w:shd w:val="clear" w:color="auto" w:fill="D9E2F3"/>
          </w:tcPr>
          <w:p w14:paraId="484E896E" w14:textId="77777777" w:rsidR="00B556F0" w:rsidRPr="003C6638" w:rsidRDefault="00B556F0" w:rsidP="00757448">
            <w:pPr>
              <w:spacing w:line="276" w:lineRule="auto"/>
              <w:jc w:val="center"/>
              <w:rPr>
                <w:bCs/>
                <w:sz w:val="20"/>
                <w:szCs w:val="20"/>
              </w:rPr>
            </w:pPr>
            <w:r w:rsidRPr="003C6638">
              <w:rPr>
                <w:sz w:val="20"/>
                <w:szCs w:val="20"/>
                <w:lang w:val="cs"/>
              </w:rPr>
              <w:t>Velmi vysoká</w:t>
            </w:r>
            <w:sdt>
              <w:sdtPr>
                <w:rPr>
                  <w:bCs/>
                  <w:sz w:val="20"/>
                  <w:szCs w:val="20"/>
                </w:rPr>
                <w:id w:val="-420645076"/>
                <w14:checkbox>
                  <w14:checked w14:val="0"/>
                  <w14:checkedState w14:val="2612" w14:font="Arial Unicode MS"/>
                  <w14:uncheckedState w14:val="2610" w14:font="Arial Unicode MS"/>
                </w14:checkbox>
              </w:sdtPr>
              <w:sdtEndPr/>
              <w:sdtContent>
                <w:r w:rsidRPr="003C6638">
                  <w:rPr>
                    <w:rFonts w:ascii="Segoe UI Symbol" w:hAnsi="Segoe UI Symbol" w:cs="Segoe UI Symbol"/>
                    <w:bCs/>
                    <w:sz w:val="20"/>
                    <w:szCs w:val="20"/>
                    <w:lang w:val="cs"/>
                  </w:rPr>
                  <w:t>☐</w:t>
                </w:r>
              </w:sdtContent>
            </w:sdt>
          </w:p>
        </w:tc>
      </w:tr>
      <w:tr w:rsidR="00B556F0" w:rsidRPr="003C6638" w14:paraId="7D835489" w14:textId="77777777" w:rsidTr="00757448">
        <w:tc>
          <w:tcPr>
            <w:tcW w:w="9606" w:type="dxa"/>
            <w:gridSpan w:val="5"/>
            <w:shd w:val="clear" w:color="auto" w:fill="D9E2F3"/>
          </w:tcPr>
          <w:p w14:paraId="497362CC" w14:textId="77777777" w:rsidR="00B556F0" w:rsidRPr="003C6638" w:rsidRDefault="00B556F0" w:rsidP="00757448">
            <w:pPr>
              <w:spacing w:line="276" w:lineRule="auto"/>
              <w:jc w:val="both"/>
              <w:rPr>
                <w:b/>
                <w:bCs/>
                <w:sz w:val="20"/>
                <w:szCs w:val="20"/>
              </w:rPr>
            </w:pPr>
            <w:r w:rsidRPr="003C6638">
              <w:rPr>
                <w:b/>
                <w:bCs/>
                <w:sz w:val="20"/>
                <w:szCs w:val="20"/>
                <w:lang w:val="cs"/>
              </w:rPr>
              <w:t>Vysvětlení:</w:t>
            </w:r>
            <w:r w:rsidRPr="003C6638">
              <w:rPr>
                <w:bCs/>
                <w:i/>
                <w:sz w:val="20"/>
                <w:szCs w:val="20"/>
                <w:lang w:val="cs"/>
              </w:rPr>
              <w:t xml:space="preserve"> </w:t>
            </w:r>
          </w:p>
          <w:p w14:paraId="6AA20366" w14:textId="77777777" w:rsidR="00B556F0" w:rsidRPr="003C6638" w:rsidRDefault="00B556F0" w:rsidP="00757448">
            <w:pPr>
              <w:spacing w:line="276" w:lineRule="auto"/>
              <w:jc w:val="both"/>
              <w:rPr>
                <w:b/>
                <w:bCs/>
                <w:sz w:val="20"/>
                <w:szCs w:val="20"/>
              </w:rPr>
            </w:pPr>
          </w:p>
          <w:p w14:paraId="64695158" w14:textId="77777777" w:rsidR="00B556F0" w:rsidRPr="003C6638" w:rsidRDefault="00B556F0" w:rsidP="00757448">
            <w:pPr>
              <w:spacing w:line="276" w:lineRule="auto"/>
              <w:jc w:val="both"/>
              <w:rPr>
                <w:b/>
                <w:bCs/>
                <w:sz w:val="20"/>
                <w:szCs w:val="20"/>
              </w:rPr>
            </w:pPr>
          </w:p>
          <w:p w14:paraId="37628F63" w14:textId="77777777" w:rsidR="00B556F0" w:rsidRPr="003C6638" w:rsidRDefault="00B556F0" w:rsidP="00757448">
            <w:pPr>
              <w:spacing w:line="276" w:lineRule="auto"/>
              <w:jc w:val="both"/>
              <w:rPr>
                <w:b/>
                <w:bCs/>
                <w:sz w:val="20"/>
                <w:szCs w:val="20"/>
              </w:rPr>
            </w:pPr>
          </w:p>
          <w:p w14:paraId="5B238A73" w14:textId="77777777" w:rsidR="00B556F0" w:rsidRPr="003C6638" w:rsidRDefault="00B556F0" w:rsidP="00757448">
            <w:pPr>
              <w:spacing w:line="276" w:lineRule="auto"/>
              <w:jc w:val="both"/>
              <w:rPr>
                <w:b/>
                <w:bCs/>
                <w:sz w:val="20"/>
                <w:szCs w:val="20"/>
              </w:rPr>
            </w:pPr>
          </w:p>
        </w:tc>
      </w:tr>
    </w:tbl>
    <w:p w14:paraId="324F0827" w14:textId="77777777" w:rsidR="00B556F0" w:rsidRPr="003C6638" w:rsidRDefault="00B556F0" w:rsidP="00B556F0">
      <w:pPr>
        <w:spacing w:line="276" w:lineRule="auto"/>
        <w:jc w:val="both"/>
        <w:rPr>
          <w:b/>
          <w:bCs/>
        </w:rPr>
      </w:pPr>
    </w:p>
    <w:tbl>
      <w:tblPr>
        <w:tblW w:w="500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12"/>
        <w:gridCol w:w="1819"/>
        <w:gridCol w:w="1812"/>
        <w:gridCol w:w="1814"/>
        <w:gridCol w:w="1812"/>
      </w:tblGrid>
      <w:tr w:rsidR="00B556F0" w:rsidRPr="003C6638" w14:paraId="3920BBFF" w14:textId="77777777" w:rsidTr="00757448">
        <w:tc>
          <w:tcPr>
            <w:tcW w:w="5000" w:type="pct"/>
            <w:gridSpan w:val="5"/>
            <w:tcBorders>
              <w:top w:val="single" w:sz="12" w:space="0" w:color="000000"/>
              <w:bottom w:val="single" w:sz="4" w:space="0" w:color="auto"/>
            </w:tcBorders>
            <w:shd w:val="clear" w:color="auto" w:fill="F7CAAC" w:themeFill="accent2" w:themeFillTint="66"/>
          </w:tcPr>
          <w:p w14:paraId="1CF887BA" w14:textId="77777777" w:rsidR="00B556F0" w:rsidRPr="003C6638" w:rsidRDefault="00B556F0" w:rsidP="00757448">
            <w:pPr>
              <w:spacing w:line="276" w:lineRule="auto"/>
              <w:jc w:val="both"/>
              <w:rPr>
                <w:b/>
                <w:bCs/>
                <w:sz w:val="20"/>
                <w:szCs w:val="20"/>
                <w:lang w:val="cs"/>
              </w:rPr>
            </w:pPr>
            <w:bookmarkStart w:id="5" w:name="_Hlk133235288"/>
            <w:r w:rsidRPr="003C6638">
              <w:rPr>
                <w:b/>
                <w:bCs/>
                <w:sz w:val="20"/>
                <w:szCs w:val="20"/>
                <w:lang w:val="cs"/>
              </w:rPr>
              <w:t>Předběžné stanovisko předsedy k souhrnnému hodnocení úrovně odborných dovedností soudce:</w:t>
            </w:r>
          </w:p>
          <w:p w14:paraId="057BAFF5" w14:textId="77777777" w:rsidR="00B556F0" w:rsidRDefault="00B556F0" w:rsidP="00757448">
            <w:pPr>
              <w:spacing w:line="276" w:lineRule="auto"/>
              <w:jc w:val="both"/>
              <w:rPr>
                <w:b/>
                <w:bCs/>
                <w:sz w:val="20"/>
                <w:szCs w:val="20"/>
              </w:rPr>
            </w:pPr>
          </w:p>
          <w:p w14:paraId="751A051F" w14:textId="77777777" w:rsidR="00B556F0" w:rsidRDefault="00B556F0" w:rsidP="00757448">
            <w:pPr>
              <w:spacing w:line="276" w:lineRule="auto"/>
              <w:jc w:val="both"/>
              <w:rPr>
                <w:b/>
                <w:bCs/>
                <w:sz w:val="20"/>
                <w:szCs w:val="20"/>
              </w:rPr>
            </w:pPr>
          </w:p>
          <w:p w14:paraId="02435C2B" w14:textId="77777777" w:rsidR="00B556F0" w:rsidRDefault="00B556F0" w:rsidP="00757448">
            <w:pPr>
              <w:spacing w:line="276" w:lineRule="auto"/>
              <w:jc w:val="both"/>
              <w:rPr>
                <w:b/>
                <w:bCs/>
                <w:sz w:val="20"/>
                <w:szCs w:val="20"/>
              </w:rPr>
            </w:pPr>
          </w:p>
          <w:p w14:paraId="6D33924B" w14:textId="77777777" w:rsidR="00B556F0" w:rsidRPr="003C6638" w:rsidRDefault="00B556F0" w:rsidP="00757448">
            <w:pPr>
              <w:spacing w:line="276" w:lineRule="auto"/>
              <w:jc w:val="both"/>
              <w:rPr>
                <w:b/>
                <w:bCs/>
                <w:sz w:val="20"/>
                <w:szCs w:val="20"/>
              </w:rPr>
            </w:pPr>
          </w:p>
          <w:p w14:paraId="6E803BAF" w14:textId="77777777" w:rsidR="00B556F0" w:rsidRPr="003C6638" w:rsidRDefault="00B556F0" w:rsidP="00757448">
            <w:pPr>
              <w:spacing w:line="276" w:lineRule="auto"/>
              <w:jc w:val="both"/>
              <w:rPr>
                <w:b/>
                <w:bCs/>
                <w:i/>
                <w:sz w:val="20"/>
                <w:szCs w:val="20"/>
              </w:rPr>
            </w:pPr>
          </w:p>
          <w:p w14:paraId="487EA3D5" w14:textId="77777777" w:rsidR="00B556F0" w:rsidRPr="003C6638" w:rsidRDefault="00B556F0" w:rsidP="00757448">
            <w:pPr>
              <w:spacing w:line="276" w:lineRule="auto"/>
              <w:jc w:val="both"/>
              <w:rPr>
                <w:b/>
                <w:bCs/>
                <w:sz w:val="20"/>
                <w:szCs w:val="20"/>
              </w:rPr>
            </w:pPr>
          </w:p>
          <w:p w14:paraId="3D5FF493" w14:textId="77777777" w:rsidR="00B556F0" w:rsidRPr="003C6638" w:rsidRDefault="00B556F0" w:rsidP="00757448">
            <w:pPr>
              <w:spacing w:line="276" w:lineRule="auto"/>
              <w:jc w:val="both"/>
              <w:rPr>
                <w:b/>
                <w:bCs/>
                <w:sz w:val="20"/>
                <w:szCs w:val="20"/>
              </w:rPr>
            </w:pPr>
          </w:p>
          <w:p w14:paraId="25368F35" w14:textId="77777777" w:rsidR="00B556F0" w:rsidRPr="003C6638" w:rsidRDefault="00B556F0" w:rsidP="00757448">
            <w:pPr>
              <w:spacing w:line="276" w:lineRule="auto"/>
              <w:jc w:val="both"/>
              <w:rPr>
                <w:b/>
                <w:bCs/>
                <w:sz w:val="20"/>
                <w:szCs w:val="20"/>
              </w:rPr>
            </w:pPr>
          </w:p>
        </w:tc>
      </w:tr>
      <w:tr w:rsidR="00B556F0" w:rsidRPr="003C6638" w14:paraId="46AEF423" w14:textId="77777777" w:rsidTr="00757448">
        <w:tc>
          <w:tcPr>
            <w:tcW w:w="999" w:type="pct"/>
            <w:tcBorders>
              <w:top w:val="single" w:sz="12" w:space="0" w:color="000000"/>
              <w:bottom w:val="single" w:sz="4" w:space="0" w:color="auto"/>
            </w:tcBorders>
            <w:shd w:val="clear" w:color="auto" w:fill="F7CAAC" w:themeFill="accent2" w:themeFillTint="66"/>
          </w:tcPr>
          <w:p w14:paraId="37D8F403" w14:textId="77777777" w:rsidR="00B556F0" w:rsidRPr="003C6638" w:rsidRDefault="00B556F0" w:rsidP="00757448">
            <w:pPr>
              <w:jc w:val="center"/>
              <w:rPr>
                <w:b/>
                <w:bCs/>
                <w:sz w:val="20"/>
                <w:szCs w:val="20"/>
              </w:rPr>
            </w:pPr>
            <w:r w:rsidRPr="003C6638">
              <w:rPr>
                <w:sz w:val="20"/>
                <w:szCs w:val="20"/>
                <w:lang w:val="cs"/>
              </w:rPr>
              <w:t>Slabá</w:t>
            </w:r>
            <w:sdt>
              <w:sdtPr>
                <w:rPr>
                  <w:bCs/>
                  <w:sz w:val="20"/>
                  <w:szCs w:val="20"/>
                </w:rPr>
                <w:id w:val="891621731"/>
                <w14:checkbox>
                  <w14:checked w14:val="0"/>
                  <w14:checkedState w14:val="2612" w14:font="Arial Unicode MS"/>
                  <w14:uncheckedState w14:val="2610" w14:font="Arial Unicode MS"/>
                </w14:checkbox>
              </w:sdtPr>
              <w:sdtEndPr/>
              <w:sdtContent>
                <w:r w:rsidRPr="003C6638">
                  <w:rPr>
                    <w:rFonts w:ascii="Segoe UI Symbol" w:hAnsi="Segoe UI Symbol" w:cs="Segoe UI Symbol"/>
                    <w:bCs/>
                    <w:sz w:val="20"/>
                    <w:szCs w:val="20"/>
                    <w:lang w:val="cs"/>
                  </w:rPr>
                  <w:t>☐</w:t>
                </w:r>
              </w:sdtContent>
            </w:sdt>
          </w:p>
        </w:tc>
        <w:tc>
          <w:tcPr>
            <w:tcW w:w="1003" w:type="pct"/>
            <w:tcBorders>
              <w:top w:val="single" w:sz="12" w:space="0" w:color="000000"/>
              <w:bottom w:val="single" w:sz="4" w:space="0" w:color="auto"/>
            </w:tcBorders>
            <w:shd w:val="clear" w:color="auto" w:fill="F7CAAC" w:themeFill="accent2" w:themeFillTint="66"/>
          </w:tcPr>
          <w:p w14:paraId="1915F0C8" w14:textId="77777777" w:rsidR="00B556F0" w:rsidRPr="003C6638" w:rsidRDefault="00B556F0" w:rsidP="00757448">
            <w:pPr>
              <w:jc w:val="both"/>
              <w:rPr>
                <w:b/>
                <w:bCs/>
                <w:sz w:val="20"/>
                <w:szCs w:val="20"/>
              </w:rPr>
            </w:pPr>
            <w:r w:rsidRPr="003C6638">
              <w:rPr>
                <w:sz w:val="20"/>
                <w:szCs w:val="20"/>
                <w:lang w:val="cs"/>
              </w:rPr>
              <w:t>Podprůměrná</w:t>
            </w:r>
            <w:sdt>
              <w:sdtPr>
                <w:rPr>
                  <w:bCs/>
                  <w:sz w:val="20"/>
                  <w:szCs w:val="20"/>
                </w:rPr>
                <w:id w:val="1473560257"/>
                <w14:checkbox>
                  <w14:checked w14:val="0"/>
                  <w14:checkedState w14:val="2612" w14:font="Arial Unicode MS"/>
                  <w14:uncheckedState w14:val="2610" w14:font="Arial Unicode MS"/>
                </w14:checkbox>
              </w:sdtPr>
              <w:sdtEndPr/>
              <w:sdtContent>
                <w:r w:rsidRPr="003C6638">
                  <w:rPr>
                    <w:rFonts w:ascii="Segoe UI Symbol" w:hAnsi="Segoe UI Symbol" w:cs="Segoe UI Symbol"/>
                    <w:bCs/>
                    <w:sz w:val="20"/>
                    <w:szCs w:val="20"/>
                    <w:lang w:val="cs"/>
                  </w:rPr>
                  <w:t>☐</w:t>
                </w:r>
              </w:sdtContent>
            </w:sdt>
          </w:p>
        </w:tc>
        <w:tc>
          <w:tcPr>
            <w:tcW w:w="999" w:type="pct"/>
            <w:tcBorders>
              <w:top w:val="single" w:sz="12" w:space="0" w:color="000000"/>
              <w:bottom w:val="single" w:sz="4" w:space="0" w:color="auto"/>
            </w:tcBorders>
            <w:shd w:val="clear" w:color="auto" w:fill="F7CAAC" w:themeFill="accent2" w:themeFillTint="66"/>
          </w:tcPr>
          <w:p w14:paraId="79C2EC63" w14:textId="77777777" w:rsidR="00B556F0" w:rsidRPr="003C6638" w:rsidRDefault="00B556F0" w:rsidP="00757448">
            <w:pPr>
              <w:rPr>
                <w:b/>
                <w:bCs/>
                <w:sz w:val="20"/>
                <w:szCs w:val="20"/>
              </w:rPr>
            </w:pPr>
            <w:r w:rsidRPr="003C6638">
              <w:rPr>
                <w:sz w:val="20"/>
                <w:szCs w:val="20"/>
                <w:lang w:val="cs"/>
              </w:rPr>
              <w:t>Průměrná</w:t>
            </w:r>
            <w:sdt>
              <w:sdtPr>
                <w:rPr>
                  <w:bCs/>
                  <w:sz w:val="20"/>
                  <w:szCs w:val="20"/>
                </w:rPr>
                <w:id w:val="1597746227"/>
                <w14:checkbox>
                  <w14:checked w14:val="0"/>
                  <w14:checkedState w14:val="2612" w14:font="Arial Unicode MS"/>
                  <w14:uncheckedState w14:val="2610" w14:font="Arial Unicode MS"/>
                </w14:checkbox>
              </w:sdtPr>
              <w:sdtEndPr/>
              <w:sdtContent>
                <w:r w:rsidRPr="003C6638">
                  <w:rPr>
                    <w:rFonts w:ascii="Segoe UI Symbol" w:hAnsi="Segoe UI Symbol" w:cs="Segoe UI Symbol"/>
                    <w:bCs/>
                    <w:sz w:val="20"/>
                    <w:szCs w:val="20"/>
                    <w:lang w:val="cs"/>
                  </w:rPr>
                  <w:t>☐</w:t>
                </w:r>
              </w:sdtContent>
            </w:sdt>
          </w:p>
        </w:tc>
        <w:tc>
          <w:tcPr>
            <w:tcW w:w="1000" w:type="pct"/>
            <w:shd w:val="clear" w:color="auto" w:fill="F7CAAC" w:themeFill="accent2" w:themeFillTint="66"/>
          </w:tcPr>
          <w:p w14:paraId="45F399F6" w14:textId="77777777" w:rsidR="00B556F0" w:rsidRPr="003C6638" w:rsidRDefault="00B556F0" w:rsidP="00757448">
            <w:pPr>
              <w:jc w:val="both"/>
              <w:rPr>
                <w:b/>
                <w:bCs/>
                <w:sz w:val="20"/>
                <w:szCs w:val="20"/>
              </w:rPr>
            </w:pPr>
            <w:r w:rsidRPr="003C6638">
              <w:rPr>
                <w:sz w:val="20"/>
                <w:szCs w:val="20"/>
                <w:lang w:val="cs"/>
              </w:rPr>
              <w:t>Nadprůměrná</w:t>
            </w:r>
            <w:sdt>
              <w:sdtPr>
                <w:rPr>
                  <w:bCs/>
                  <w:sz w:val="20"/>
                  <w:szCs w:val="20"/>
                </w:rPr>
                <w:id w:val="1976571250"/>
                <w14:checkbox>
                  <w14:checked w14:val="0"/>
                  <w14:checkedState w14:val="2612" w14:font="Arial Unicode MS"/>
                  <w14:uncheckedState w14:val="2610" w14:font="Arial Unicode MS"/>
                </w14:checkbox>
              </w:sdtPr>
              <w:sdtEndPr/>
              <w:sdtContent>
                <w:r w:rsidRPr="003C6638">
                  <w:rPr>
                    <w:rFonts w:ascii="Segoe UI Symbol" w:hAnsi="Segoe UI Symbol" w:cs="Segoe UI Symbol"/>
                    <w:bCs/>
                    <w:sz w:val="20"/>
                    <w:szCs w:val="20"/>
                    <w:lang w:val="cs"/>
                  </w:rPr>
                  <w:t>☐</w:t>
                </w:r>
              </w:sdtContent>
            </w:sdt>
          </w:p>
        </w:tc>
        <w:tc>
          <w:tcPr>
            <w:tcW w:w="999" w:type="pct"/>
            <w:shd w:val="clear" w:color="auto" w:fill="F7CAAC" w:themeFill="accent2" w:themeFillTint="66"/>
          </w:tcPr>
          <w:p w14:paraId="2D663FEB" w14:textId="77777777" w:rsidR="00B556F0" w:rsidRPr="003C6638" w:rsidRDefault="00B556F0" w:rsidP="00757448">
            <w:pPr>
              <w:rPr>
                <w:b/>
                <w:bCs/>
                <w:sz w:val="20"/>
                <w:szCs w:val="20"/>
              </w:rPr>
            </w:pPr>
            <w:r w:rsidRPr="003C6638">
              <w:rPr>
                <w:sz w:val="20"/>
                <w:szCs w:val="20"/>
                <w:lang w:val="cs"/>
              </w:rPr>
              <w:t>Velmi vysoká</w:t>
            </w:r>
            <w:sdt>
              <w:sdtPr>
                <w:rPr>
                  <w:bCs/>
                  <w:sz w:val="20"/>
                  <w:szCs w:val="20"/>
                </w:rPr>
                <w:id w:val="40186257"/>
                <w14:checkbox>
                  <w14:checked w14:val="0"/>
                  <w14:checkedState w14:val="2612" w14:font="Arial Unicode MS"/>
                  <w14:uncheckedState w14:val="2610" w14:font="Arial Unicode MS"/>
                </w14:checkbox>
              </w:sdtPr>
              <w:sdtEndPr/>
              <w:sdtContent>
                <w:r w:rsidRPr="003C6638">
                  <w:rPr>
                    <w:rFonts w:ascii="Segoe UI Symbol" w:hAnsi="Segoe UI Symbol" w:cs="Segoe UI Symbol"/>
                    <w:bCs/>
                    <w:sz w:val="20"/>
                    <w:szCs w:val="20"/>
                    <w:lang w:val="cs"/>
                  </w:rPr>
                  <w:t>☐</w:t>
                </w:r>
              </w:sdtContent>
            </w:sdt>
          </w:p>
        </w:tc>
      </w:tr>
      <w:tr w:rsidR="00B556F0" w:rsidRPr="003C6638" w14:paraId="5F115DFA" w14:textId="77777777" w:rsidTr="00757448">
        <w:tc>
          <w:tcPr>
            <w:tcW w:w="5000" w:type="pct"/>
            <w:gridSpan w:val="5"/>
            <w:tcBorders>
              <w:top w:val="single" w:sz="4" w:space="0" w:color="auto"/>
              <w:bottom w:val="single" w:sz="4" w:space="0" w:color="auto"/>
            </w:tcBorders>
            <w:shd w:val="clear" w:color="auto" w:fill="DEEAF6" w:themeFill="accent5" w:themeFillTint="33"/>
          </w:tcPr>
          <w:p w14:paraId="40D8AD6B" w14:textId="77777777" w:rsidR="00B556F0" w:rsidRPr="003C6638" w:rsidRDefault="00B556F0" w:rsidP="00757448">
            <w:pPr>
              <w:spacing w:line="276" w:lineRule="auto"/>
              <w:jc w:val="both"/>
              <w:rPr>
                <w:b/>
                <w:bCs/>
                <w:i/>
                <w:sz w:val="20"/>
                <w:szCs w:val="20"/>
                <w:lang w:val="cs"/>
              </w:rPr>
            </w:pPr>
            <w:r w:rsidRPr="003C6638">
              <w:rPr>
                <w:b/>
                <w:bCs/>
                <w:i/>
                <w:sz w:val="20"/>
                <w:szCs w:val="20"/>
                <w:lang w:val="cs"/>
              </w:rPr>
              <w:t>Prostor pro vyjádření soudce k předběžnému stanovisku předsedy:</w:t>
            </w:r>
          </w:p>
          <w:p w14:paraId="5381BF61" w14:textId="77777777" w:rsidR="00B556F0" w:rsidRPr="003C6638" w:rsidRDefault="00B556F0" w:rsidP="00757448">
            <w:pPr>
              <w:spacing w:line="276" w:lineRule="auto"/>
              <w:jc w:val="both"/>
              <w:rPr>
                <w:b/>
                <w:bCs/>
                <w:i/>
                <w:sz w:val="20"/>
                <w:szCs w:val="20"/>
              </w:rPr>
            </w:pPr>
          </w:p>
          <w:p w14:paraId="3397E074" w14:textId="77777777" w:rsidR="00B556F0" w:rsidRDefault="00B556F0" w:rsidP="00757448">
            <w:pPr>
              <w:spacing w:line="276" w:lineRule="auto"/>
              <w:jc w:val="both"/>
              <w:rPr>
                <w:b/>
                <w:bCs/>
                <w:i/>
                <w:sz w:val="20"/>
                <w:szCs w:val="20"/>
              </w:rPr>
            </w:pPr>
          </w:p>
          <w:p w14:paraId="648A916A" w14:textId="77777777" w:rsidR="00B556F0" w:rsidRDefault="00B556F0" w:rsidP="00757448">
            <w:pPr>
              <w:spacing w:line="276" w:lineRule="auto"/>
              <w:jc w:val="both"/>
              <w:rPr>
                <w:b/>
                <w:bCs/>
                <w:i/>
                <w:sz w:val="20"/>
                <w:szCs w:val="20"/>
              </w:rPr>
            </w:pPr>
          </w:p>
          <w:p w14:paraId="32F97017" w14:textId="77777777" w:rsidR="00B556F0" w:rsidRDefault="00B556F0" w:rsidP="00757448">
            <w:pPr>
              <w:spacing w:line="276" w:lineRule="auto"/>
              <w:jc w:val="both"/>
              <w:rPr>
                <w:b/>
                <w:bCs/>
                <w:i/>
                <w:sz w:val="20"/>
                <w:szCs w:val="20"/>
              </w:rPr>
            </w:pPr>
          </w:p>
          <w:p w14:paraId="264E015E" w14:textId="77777777" w:rsidR="00B556F0" w:rsidRDefault="00B556F0" w:rsidP="00757448">
            <w:pPr>
              <w:spacing w:line="276" w:lineRule="auto"/>
              <w:jc w:val="both"/>
              <w:rPr>
                <w:b/>
                <w:bCs/>
                <w:i/>
                <w:sz w:val="20"/>
                <w:szCs w:val="20"/>
              </w:rPr>
            </w:pPr>
          </w:p>
          <w:p w14:paraId="199732EA" w14:textId="77777777" w:rsidR="00B556F0" w:rsidRDefault="00B556F0" w:rsidP="00757448">
            <w:pPr>
              <w:spacing w:line="276" w:lineRule="auto"/>
              <w:jc w:val="both"/>
              <w:rPr>
                <w:b/>
                <w:bCs/>
                <w:i/>
                <w:sz w:val="20"/>
                <w:szCs w:val="20"/>
              </w:rPr>
            </w:pPr>
          </w:p>
          <w:p w14:paraId="58890496" w14:textId="77777777" w:rsidR="00B556F0" w:rsidRPr="003C6638" w:rsidRDefault="00B556F0" w:rsidP="00757448">
            <w:pPr>
              <w:spacing w:line="276" w:lineRule="auto"/>
              <w:jc w:val="both"/>
              <w:rPr>
                <w:b/>
                <w:bCs/>
                <w:i/>
                <w:sz w:val="20"/>
                <w:szCs w:val="20"/>
              </w:rPr>
            </w:pPr>
          </w:p>
          <w:p w14:paraId="1B81D692" w14:textId="77777777" w:rsidR="00B556F0" w:rsidRPr="003C6638" w:rsidRDefault="00B556F0" w:rsidP="00757448">
            <w:pPr>
              <w:spacing w:line="276" w:lineRule="auto"/>
              <w:jc w:val="both"/>
              <w:rPr>
                <w:b/>
                <w:bCs/>
                <w:i/>
                <w:sz w:val="20"/>
                <w:szCs w:val="20"/>
              </w:rPr>
            </w:pPr>
          </w:p>
        </w:tc>
      </w:tr>
      <w:tr w:rsidR="00B556F0" w:rsidRPr="003C6638" w14:paraId="1ABA4153" w14:textId="77777777" w:rsidTr="00757448">
        <w:tc>
          <w:tcPr>
            <w:tcW w:w="5000" w:type="pct"/>
            <w:gridSpan w:val="5"/>
            <w:tcBorders>
              <w:top w:val="single" w:sz="4" w:space="0" w:color="auto"/>
              <w:bottom w:val="single" w:sz="4" w:space="0" w:color="auto"/>
            </w:tcBorders>
            <w:shd w:val="clear" w:color="auto" w:fill="F7CAAC" w:themeFill="accent2" w:themeFillTint="66"/>
          </w:tcPr>
          <w:p w14:paraId="384F2FD7" w14:textId="77777777" w:rsidR="00B556F0" w:rsidRPr="003C6638" w:rsidRDefault="00B556F0" w:rsidP="00757448">
            <w:pPr>
              <w:spacing w:line="276" w:lineRule="auto"/>
              <w:jc w:val="both"/>
              <w:rPr>
                <w:b/>
                <w:bCs/>
                <w:sz w:val="20"/>
                <w:szCs w:val="20"/>
                <w:lang w:val="cs"/>
              </w:rPr>
            </w:pPr>
            <w:r w:rsidRPr="003C6638">
              <w:rPr>
                <w:b/>
                <w:bCs/>
                <w:sz w:val="20"/>
                <w:szCs w:val="20"/>
                <w:lang w:val="cs"/>
              </w:rPr>
              <w:t>Konečné stanovisko předsedy:</w:t>
            </w:r>
          </w:p>
          <w:p w14:paraId="50EB13C9" w14:textId="77777777" w:rsidR="00B556F0" w:rsidRDefault="00B556F0" w:rsidP="00757448">
            <w:pPr>
              <w:spacing w:line="276" w:lineRule="auto"/>
              <w:jc w:val="both"/>
              <w:rPr>
                <w:b/>
                <w:bCs/>
                <w:sz w:val="20"/>
                <w:szCs w:val="20"/>
                <w:lang w:val="cs"/>
              </w:rPr>
            </w:pPr>
          </w:p>
          <w:p w14:paraId="6562E733" w14:textId="77777777" w:rsidR="00B556F0" w:rsidRDefault="00B556F0" w:rsidP="00757448">
            <w:pPr>
              <w:spacing w:line="276" w:lineRule="auto"/>
              <w:jc w:val="both"/>
              <w:rPr>
                <w:b/>
                <w:bCs/>
                <w:sz w:val="20"/>
                <w:szCs w:val="20"/>
                <w:lang w:val="cs"/>
              </w:rPr>
            </w:pPr>
          </w:p>
          <w:p w14:paraId="1E4C7FEC" w14:textId="77777777" w:rsidR="00B556F0" w:rsidRPr="003C6638" w:rsidRDefault="00B556F0" w:rsidP="00757448">
            <w:pPr>
              <w:spacing w:line="276" w:lineRule="auto"/>
              <w:jc w:val="both"/>
              <w:rPr>
                <w:b/>
                <w:bCs/>
                <w:sz w:val="20"/>
                <w:szCs w:val="20"/>
                <w:lang w:val="cs"/>
              </w:rPr>
            </w:pPr>
          </w:p>
          <w:p w14:paraId="77D445E4" w14:textId="77777777" w:rsidR="00B556F0" w:rsidRPr="003C6638" w:rsidRDefault="00B556F0" w:rsidP="00757448">
            <w:pPr>
              <w:spacing w:line="276" w:lineRule="auto"/>
              <w:jc w:val="both"/>
              <w:rPr>
                <w:b/>
                <w:bCs/>
                <w:i/>
                <w:sz w:val="20"/>
                <w:szCs w:val="20"/>
                <w:lang w:val="cs"/>
              </w:rPr>
            </w:pPr>
          </w:p>
          <w:p w14:paraId="258A2EC5" w14:textId="77777777" w:rsidR="00B556F0" w:rsidRPr="003C6638" w:rsidRDefault="00B556F0" w:rsidP="00757448">
            <w:pPr>
              <w:spacing w:line="276" w:lineRule="auto"/>
              <w:jc w:val="both"/>
              <w:rPr>
                <w:b/>
                <w:bCs/>
                <w:i/>
                <w:sz w:val="20"/>
                <w:szCs w:val="20"/>
              </w:rPr>
            </w:pPr>
          </w:p>
          <w:p w14:paraId="4131079E" w14:textId="77777777" w:rsidR="00B556F0" w:rsidRPr="003C6638" w:rsidRDefault="00B556F0" w:rsidP="00757448">
            <w:pPr>
              <w:spacing w:line="276" w:lineRule="auto"/>
              <w:jc w:val="both"/>
              <w:rPr>
                <w:b/>
                <w:bCs/>
                <w:i/>
                <w:sz w:val="20"/>
                <w:szCs w:val="20"/>
              </w:rPr>
            </w:pPr>
          </w:p>
          <w:p w14:paraId="10FE2041" w14:textId="77777777" w:rsidR="00B556F0" w:rsidRPr="003C6638" w:rsidRDefault="00B556F0" w:rsidP="00757448">
            <w:pPr>
              <w:spacing w:line="276" w:lineRule="auto"/>
              <w:jc w:val="both"/>
              <w:rPr>
                <w:b/>
                <w:bCs/>
                <w:i/>
                <w:sz w:val="20"/>
                <w:szCs w:val="20"/>
              </w:rPr>
            </w:pPr>
          </w:p>
          <w:p w14:paraId="002807A7" w14:textId="77777777" w:rsidR="00B556F0" w:rsidRPr="003C6638" w:rsidRDefault="00B556F0" w:rsidP="00757448">
            <w:pPr>
              <w:spacing w:line="276" w:lineRule="auto"/>
              <w:jc w:val="both"/>
              <w:rPr>
                <w:b/>
                <w:bCs/>
                <w:i/>
                <w:sz w:val="20"/>
                <w:szCs w:val="20"/>
              </w:rPr>
            </w:pPr>
          </w:p>
        </w:tc>
      </w:tr>
      <w:tr w:rsidR="00B556F0" w:rsidRPr="003C6638" w14:paraId="0288780E" w14:textId="77777777" w:rsidTr="00757448">
        <w:tc>
          <w:tcPr>
            <w:tcW w:w="999" w:type="pct"/>
            <w:tcBorders>
              <w:top w:val="single" w:sz="4" w:space="0" w:color="auto"/>
              <w:bottom w:val="single" w:sz="4" w:space="0" w:color="auto"/>
            </w:tcBorders>
            <w:shd w:val="clear" w:color="auto" w:fill="F7CAAC" w:themeFill="accent2" w:themeFillTint="66"/>
          </w:tcPr>
          <w:p w14:paraId="7668D4B5" w14:textId="77777777" w:rsidR="00B556F0" w:rsidRPr="003C6638" w:rsidRDefault="00B556F0" w:rsidP="00757448">
            <w:pPr>
              <w:spacing w:line="276" w:lineRule="auto"/>
              <w:jc w:val="both"/>
              <w:rPr>
                <w:b/>
                <w:bCs/>
              </w:rPr>
            </w:pPr>
            <w:r w:rsidRPr="003C6638">
              <w:rPr>
                <w:b/>
                <w:bCs/>
                <w:lang w:val="cs"/>
              </w:rPr>
              <w:lastRenderedPageBreak/>
              <w:t>Slabá</w:t>
            </w:r>
            <w:sdt>
              <w:sdtPr>
                <w:rPr>
                  <w:b/>
                  <w:bCs/>
                </w:rPr>
                <w:id w:val="1078947339"/>
                <w14:checkbox>
                  <w14:checked w14:val="0"/>
                  <w14:checkedState w14:val="2612" w14:font="Arial Unicode MS"/>
                  <w14:uncheckedState w14:val="2610" w14:font="Arial Unicode MS"/>
                </w14:checkbox>
              </w:sdtPr>
              <w:sdtEndPr/>
              <w:sdtContent>
                <w:r w:rsidRPr="003C6638">
                  <w:rPr>
                    <w:rFonts w:ascii="Segoe UI Symbol" w:hAnsi="Segoe UI Symbol" w:cs="Segoe UI Symbol"/>
                    <w:b/>
                    <w:bCs/>
                    <w:lang w:val="cs"/>
                  </w:rPr>
                  <w:t>☐</w:t>
                </w:r>
              </w:sdtContent>
            </w:sdt>
          </w:p>
        </w:tc>
        <w:tc>
          <w:tcPr>
            <w:tcW w:w="1003" w:type="pct"/>
            <w:tcBorders>
              <w:top w:val="single" w:sz="4" w:space="0" w:color="auto"/>
              <w:bottom w:val="single" w:sz="4" w:space="0" w:color="auto"/>
            </w:tcBorders>
            <w:shd w:val="clear" w:color="auto" w:fill="F7CAAC" w:themeFill="accent2" w:themeFillTint="66"/>
          </w:tcPr>
          <w:p w14:paraId="2EB51DE3" w14:textId="77777777" w:rsidR="00B556F0" w:rsidRPr="003C6638" w:rsidRDefault="00B556F0" w:rsidP="00757448">
            <w:pPr>
              <w:spacing w:line="276" w:lineRule="auto"/>
              <w:jc w:val="both"/>
              <w:rPr>
                <w:b/>
                <w:bCs/>
              </w:rPr>
            </w:pPr>
            <w:r w:rsidRPr="003C6638">
              <w:rPr>
                <w:b/>
                <w:bCs/>
                <w:lang w:val="cs"/>
              </w:rPr>
              <w:t>Podprůměrná</w:t>
            </w:r>
            <w:sdt>
              <w:sdtPr>
                <w:rPr>
                  <w:b/>
                  <w:bCs/>
                </w:rPr>
                <w:id w:val="-263763687"/>
                <w14:checkbox>
                  <w14:checked w14:val="0"/>
                  <w14:checkedState w14:val="2612" w14:font="Arial Unicode MS"/>
                  <w14:uncheckedState w14:val="2610" w14:font="Arial Unicode MS"/>
                </w14:checkbox>
              </w:sdtPr>
              <w:sdtEndPr/>
              <w:sdtContent>
                <w:r w:rsidRPr="003C6638">
                  <w:rPr>
                    <w:rFonts w:ascii="Segoe UI Symbol" w:hAnsi="Segoe UI Symbol" w:cs="Segoe UI Symbol"/>
                    <w:b/>
                    <w:bCs/>
                    <w:lang w:val="cs"/>
                  </w:rPr>
                  <w:t>☐</w:t>
                </w:r>
              </w:sdtContent>
            </w:sdt>
          </w:p>
        </w:tc>
        <w:tc>
          <w:tcPr>
            <w:tcW w:w="999" w:type="pct"/>
            <w:tcBorders>
              <w:top w:val="single" w:sz="4" w:space="0" w:color="auto"/>
              <w:bottom w:val="single" w:sz="4" w:space="0" w:color="auto"/>
            </w:tcBorders>
            <w:shd w:val="clear" w:color="auto" w:fill="F7CAAC" w:themeFill="accent2" w:themeFillTint="66"/>
          </w:tcPr>
          <w:p w14:paraId="75486A4C" w14:textId="77777777" w:rsidR="00B556F0" w:rsidRPr="003C6638" w:rsidRDefault="00B556F0" w:rsidP="00757448">
            <w:pPr>
              <w:spacing w:line="276" w:lineRule="auto"/>
              <w:jc w:val="both"/>
              <w:rPr>
                <w:b/>
                <w:bCs/>
              </w:rPr>
            </w:pPr>
            <w:r w:rsidRPr="003C6638">
              <w:rPr>
                <w:b/>
                <w:bCs/>
                <w:lang w:val="cs"/>
              </w:rPr>
              <w:t>Průměrná</w:t>
            </w:r>
            <w:sdt>
              <w:sdtPr>
                <w:rPr>
                  <w:b/>
                  <w:bCs/>
                </w:rPr>
                <w:id w:val="-1863889354"/>
                <w14:checkbox>
                  <w14:checked w14:val="0"/>
                  <w14:checkedState w14:val="2612" w14:font="Arial Unicode MS"/>
                  <w14:uncheckedState w14:val="2610" w14:font="Arial Unicode MS"/>
                </w14:checkbox>
              </w:sdtPr>
              <w:sdtEndPr/>
              <w:sdtContent>
                <w:r w:rsidRPr="003C6638">
                  <w:rPr>
                    <w:rFonts w:ascii="Segoe UI Symbol" w:hAnsi="Segoe UI Symbol" w:cs="Segoe UI Symbol"/>
                    <w:b/>
                    <w:bCs/>
                    <w:lang w:val="cs"/>
                  </w:rPr>
                  <w:t>☐</w:t>
                </w:r>
              </w:sdtContent>
            </w:sdt>
          </w:p>
        </w:tc>
        <w:tc>
          <w:tcPr>
            <w:tcW w:w="1000" w:type="pct"/>
            <w:shd w:val="clear" w:color="auto" w:fill="F7CAAC" w:themeFill="accent2" w:themeFillTint="66"/>
          </w:tcPr>
          <w:p w14:paraId="7622E7D5" w14:textId="77777777" w:rsidR="00B556F0" w:rsidRPr="003C6638" w:rsidRDefault="00B556F0" w:rsidP="00757448">
            <w:pPr>
              <w:rPr>
                <w:b/>
                <w:bCs/>
              </w:rPr>
            </w:pPr>
            <w:r w:rsidRPr="003C6638">
              <w:rPr>
                <w:b/>
                <w:bCs/>
                <w:lang w:val="cs"/>
              </w:rPr>
              <w:t>Nadprůměrná</w:t>
            </w:r>
            <w:sdt>
              <w:sdtPr>
                <w:rPr>
                  <w:b/>
                  <w:bCs/>
                </w:rPr>
                <w:id w:val="-1265847945"/>
                <w14:checkbox>
                  <w14:checked w14:val="0"/>
                  <w14:checkedState w14:val="2612" w14:font="Arial Unicode MS"/>
                  <w14:uncheckedState w14:val="2610" w14:font="Arial Unicode MS"/>
                </w14:checkbox>
              </w:sdtPr>
              <w:sdtEndPr/>
              <w:sdtContent>
                <w:r w:rsidRPr="003C6638">
                  <w:rPr>
                    <w:rFonts w:ascii="Segoe UI Symbol" w:hAnsi="Segoe UI Symbol" w:cs="Segoe UI Symbol"/>
                    <w:b/>
                    <w:bCs/>
                    <w:lang w:val="cs"/>
                  </w:rPr>
                  <w:t>☐</w:t>
                </w:r>
              </w:sdtContent>
            </w:sdt>
          </w:p>
        </w:tc>
        <w:tc>
          <w:tcPr>
            <w:tcW w:w="999" w:type="pct"/>
            <w:shd w:val="clear" w:color="auto" w:fill="F7CAAC" w:themeFill="accent2" w:themeFillTint="66"/>
          </w:tcPr>
          <w:p w14:paraId="3424CAE5" w14:textId="77777777" w:rsidR="00B556F0" w:rsidRPr="003C6638" w:rsidRDefault="00B556F0" w:rsidP="00757448">
            <w:pPr>
              <w:rPr>
                <w:b/>
                <w:bCs/>
              </w:rPr>
            </w:pPr>
            <w:r w:rsidRPr="003C6638">
              <w:rPr>
                <w:b/>
                <w:bCs/>
                <w:lang w:val="cs"/>
              </w:rPr>
              <w:t>Velmi vysoká</w:t>
            </w:r>
            <w:sdt>
              <w:sdtPr>
                <w:rPr>
                  <w:b/>
                  <w:bCs/>
                </w:rPr>
                <w:id w:val="-1940678835"/>
                <w14:checkbox>
                  <w14:checked w14:val="0"/>
                  <w14:checkedState w14:val="2612" w14:font="Arial Unicode MS"/>
                  <w14:uncheckedState w14:val="2610" w14:font="Arial Unicode MS"/>
                </w14:checkbox>
              </w:sdtPr>
              <w:sdtEndPr/>
              <w:sdtContent>
                <w:r w:rsidRPr="003C6638">
                  <w:rPr>
                    <w:rFonts w:ascii="Segoe UI Symbol" w:hAnsi="Segoe UI Symbol" w:cs="Segoe UI Symbol"/>
                    <w:b/>
                    <w:bCs/>
                    <w:lang w:val="cs"/>
                  </w:rPr>
                  <w:t>☐</w:t>
                </w:r>
              </w:sdtContent>
            </w:sdt>
          </w:p>
        </w:tc>
      </w:tr>
      <w:bookmarkEnd w:id="5"/>
    </w:tbl>
    <w:p w14:paraId="487261CA" w14:textId="77777777" w:rsidR="00B556F0" w:rsidRPr="003C6638" w:rsidRDefault="00B556F0" w:rsidP="00B556F0">
      <w:pPr>
        <w:spacing w:line="276" w:lineRule="auto"/>
        <w:jc w:val="both"/>
        <w:rPr>
          <w:b/>
          <w:bCs/>
        </w:rPr>
      </w:pPr>
    </w:p>
    <w:p w14:paraId="671E5EC5" w14:textId="77777777" w:rsidR="00B556F0" w:rsidRPr="003C6638" w:rsidRDefault="00B556F0" w:rsidP="00B556F0">
      <w:pPr>
        <w:pStyle w:val="Nadpis1"/>
        <w:numPr>
          <w:ilvl w:val="0"/>
          <w:numId w:val="43"/>
        </w:numPr>
        <w:tabs>
          <w:tab w:val="left" w:pos="426"/>
        </w:tabs>
        <w:spacing w:line="276" w:lineRule="auto"/>
        <w:ind w:left="709" w:hanging="425"/>
        <w:jc w:val="both"/>
        <w:rPr>
          <w:rFonts w:ascii="Times New Roman" w:hAnsi="Times New Roman"/>
          <w:i/>
          <w:iCs/>
          <w:sz w:val="28"/>
          <w:szCs w:val="28"/>
          <w:u w:val="single"/>
        </w:rPr>
      </w:pPr>
      <w:r w:rsidRPr="003C6638">
        <w:rPr>
          <w:rFonts w:ascii="Times New Roman" w:hAnsi="Times New Roman"/>
          <w:i/>
          <w:iCs/>
          <w:sz w:val="28"/>
          <w:szCs w:val="28"/>
          <w:u w:val="single"/>
          <w:lang w:val="cs"/>
        </w:rPr>
        <w:t>Hodnocení organizačních schopností soudce</w:t>
      </w:r>
    </w:p>
    <w:p w14:paraId="13269AFD" w14:textId="77777777" w:rsidR="00B556F0" w:rsidRPr="003C6638" w:rsidRDefault="00B556F0" w:rsidP="00B556F0">
      <w:pPr>
        <w:spacing w:line="276" w:lineRule="auto"/>
        <w:jc w:val="both"/>
        <w:rPr>
          <w:b/>
          <w:bCs/>
          <w:i/>
        </w:rPr>
      </w:pPr>
    </w:p>
    <w:p w14:paraId="4B149335" w14:textId="77777777" w:rsidR="00B556F0" w:rsidRPr="003C6638" w:rsidRDefault="00B556F0" w:rsidP="00B556F0">
      <w:pPr>
        <w:spacing w:line="276" w:lineRule="auto"/>
        <w:jc w:val="both"/>
        <w:rPr>
          <w:b/>
          <w:bCs/>
          <w:i/>
        </w:rPr>
      </w:pPr>
      <w:r w:rsidRPr="003C6638">
        <w:rPr>
          <w:b/>
          <w:bCs/>
          <w:i/>
          <w:lang w:val="cs"/>
        </w:rPr>
        <w:t xml:space="preserve">Kritérium organizačních dovedností hodnotí schopnost soudce vypořádat se s pracovní zátěží, schopnost účinně organizovat, spravovat a kontrolovat soudní řízení, schopnost účinně řídit čas pro plánování jednání i pro procesní činnosti mimo ně a schopnost vést soudní spis. </w:t>
      </w:r>
    </w:p>
    <w:p w14:paraId="6F60340A" w14:textId="77777777" w:rsidR="00B556F0" w:rsidRPr="003C6638" w:rsidRDefault="00B556F0" w:rsidP="00B556F0">
      <w:pPr>
        <w:spacing w:line="276" w:lineRule="auto"/>
        <w:jc w:val="both"/>
        <w:rPr>
          <w:b/>
          <w:bCs/>
        </w:rPr>
      </w:pPr>
    </w:p>
    <w:tbl>
      <w:tblPr>
        <w:tblW w:w="5003"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14"/>
        <w:gridCol w:w="1814"/>
        <w:gridCol w:w="1813"/>
        <w:gridCol w:w="1813"/>
        <w:gridCol w:w="1813"/>
      </w:tblGrid>
      <w:tr w:rsidR="00B556F0" w:rsidRPr="003C6638" w14:paraId="2FE14160" w14:textId="77777777" w:rsidTr="00757448">
        <w:trPr>
          <w:trHeight w:val="1827"/>
        </w:trPr>
        <w:tc>
          <w:tcPr>
            <w:tcW w:w="5000" w:type="pct"/>
            <w:gridSpan w:val="5"/>
            <w:shd w:val="clear" w:color="auto" w:fill="auto"/>
          </w:tcPr>
          <w:p w14:paraId="58B95107" w14:textId="77777777" w:rsidR="00B556F0" w:rsidRPr="003C6638" w:rsidRDefault="00B556F0" w:rsidP="00757448">
            <w:pPr>
              <w:spacing w:line="276" w:lineRule="auto"/>
              <w:jc w:val="both"/>
              <w:rPr>
                <w:b/>
                <w:bCs/>
                <w:sz w:val="20"/>
                <w:szCs w:val="20"/>
              </w:rPr>
            </w:pPr>
            <w:r w:rsidRPr="003C6638">
              <w:rPr>
                <w:b/>
                <w:bCs/>
                <w:sz w:val="20"/>
                <w:szCs w:val="20"/>
                <w:lang w:val="cs"/>
              </w:rPr>
              <w:t xml:space="preserve"> Dodržování zákonných a přiměřených lhůt k rozhodnutí</w:t>
            </w:r>
          </w:p>
          <w:p w14:paraId="58665AE0" w14:textId="77777777" w:rsidR="00B556F0" w:rsidRPr="003C6638" w:rsidRDefault="00B556F0" w:rsidP="00757448">
            <w:pPr>
              <w:spacing w:line="276" w:lineRule="auto"/>
              <w:jc w:val="both"/>
              <w:rPr>
                <w:b/>
                <w:bCs/>
                <w:sz w:val="20"/>
                <w:szCs w:val="20"/>
              </w:rPr>
            </w:pPr>
          </w:p>
          <w:p w14:paraId="69B91B57" w14:textId="77777777" w:rsidR="00B556F0" w:rsidRPr="003C6638" w:rsidRDefault="00B556F0" w:rsidP="00757448">
            <w:pPr>
              <w:spacing w:line="276" w:lineRule="auto"/>
              <w:jc w:val="both"/>
              <w:rPr>
                <w:b/>
                <w:bCs/>
                <w:i/>
                <w:color w:val="2F5496"/>
                <w:sz w:val="20"/>
                <w:szCs w:val="20"/>
                <w:lang w:val="cs"/>
              </w:rPr>
            </w:pPr>
            <w:r w:rsidRPr="003C6638">
              <w:rPr>
                <w:bCs/>
                <w:i/>
                <w:sz w:val="20"/>
                <w:szCs w:val="20"/>
                <w:lang w:val="cs"/>
              </w:rPr>
              <w:t xml:space="preserve">Tento ukazatel hodnotí schopnost soudce dodržet lhůty stanovené zákonem, případně lhůty přiměřené, v nichž by mělo být rozhodnutí ve věci ukončeno tak aby nedocházelo k neodůvodněným průtahům v řízení. Přihlíží se přitom k typu agendy a složitosti přidělených případů. </w:t>
            </w:r>
          </w:p>
          <w:p w14:paraId="7D5ABBE2" w14:textId="77777777" w:rsidR="00B556F0" w:rsidRPr="003C6638" w:rsidRDefault="00B556F0" w:rsidP="00757448">
            <w:pPr>
              <w:spacing w:line="276" w:lineRule="auto"/>
              <w:jc w:val="both"/>
              <w:rPr>
                <w:b/>
                <w:bCs/>
                <w:i/>
                <w:color w:val="2F5496"/>
                <w:sz w:val="20"/>
                <w:szCs w:val="20"/>
                <w:lang w:val="cs"/>
              </w:rPr>
            </w:pPr>
          </w:p>
          <w:p w14:paraId="1CE6C0CB" w14:textId="77777777" w:rsidR="00B556F0" w:rsidRPr="003C6638" w:rsidRDefault="00B556F0" w:rsidP="00757448">
            <w:pPr>
              <w:spacing w:line="276" w:lineRule="auto"/>
              <w:jc w:val="both"/>
              <w:rPr>
                <w:b/>
                <w:bCs/>
                <w:i/>
                <w:color w:val="2F5496"/>
                <w:sz w:val="20"/>
                <w:szCs w:val="20"/>
                <w:lang w:val="cs"/>
              </w:rPr>
            </w:pPr>
            <w:r w:rsidRPr="003C6638">
              <w:rPr>
                <w:b/>
                <w:bCs/>
                <w:i/>
                <w:color w:val="2F5496"/>
                <w:sz w:val="20"/>
                <w:szCs w:val="20"/>
                <w:lang w:val="cs"/>
              </w:rPr>
              <w:t>Soudce hodnotí úroveň svých dovedností (lze využít svých statistických údajů)</w:t>
            </w:r>
          </w:p>
          <w:p w14:paraId="5B7EF09B" w14:textId="77777777" w:rsidR="00B556F0" w:rsidRPr="003C6638" w:rsidRDefault="00B556F0" w:rsidP="00757448">
            <w:pPr>
              <w:spacing w:line="276" w:lineRule="auto"/>
              <w:jc w:val="both"/>
              <w:rPr>
                <w:b/>
                <w:bCs/>
                <w:sz w:val="20"/>
                <w:szCs w:val="20"/>
                <w:lang w:val="cs"/>
              </w:rPr>
            </w:pPr>
          </w:p>
        </w:tc>
      </w:tr>
      <w:tr w:rsidR="00B556F0" w:rsidRPr="003C6638" w14:paraId="45EFCA3E" w14:textId="77777777" w:rsidTr="00757448">
        <w:tc>
          <w:tcPr>
            <w:tcW w:w="1000" w:type="pct"/>
            <w:tcBorders>
              <w:bottom w:val="single" w:sz="6" w:space="0" w:color="auto"/>
            </w:tcBorders>
            <w:shd w:val="clear" w:color="auto" w:fill="D9E2F3"/>
          </w:tcPr>
          <w:p w14:paraId="6F95DC42" w14:textId="77777777" w:rsidR="00B556F0" w:rsidRPr="003C6638" w:rsidRDefault="00B556F0" w:rsidP="00757448">
            <w:pPr>
              <w:spacing w:line="276" w:lineRule="auto"/>
              <w:jc w:val="center"/>
              <w:rPr>
                <w:bCs/>
                <w:sz w:val="20"/>
                <w:szCs w:val="20"/>
              </w:rPr>
            </w:pPr>
            <w:r w:rsidRPr="003C6638">
              <w:rPr>
                <w:sz w:val="20"/>
                <w:szCs w:val="20"/>
                <w:lang w:val="cs"/>
              </w:rPr>
              <w:t>Slabá</w:t>
            </w:r>
            <w:sdt>
              <w:sdtPr>
                <w:rPr>
                  <w:bCs/>
                  <w:sz w:val="20"/>
                  <w:szCs w:val="20"/>
                </w:rPr>
                <w:id w:val="-1074889161"/>
                <w14:checkbox>
                  <w14:checked w14:val="0"/>
                  <w14:checkedState w14:val="2612" w14:font="Arial Unicode MS"/>
                  <w14:uncheckedState w14:val="2610" w14:font="Arial Unicode MS"/>
                </w14:checkbox>
              </w:sdtPr>
              <w:sdtEndPr/>
              <w:sdtContent>
                <w:r w:rsidRPr="003C6638">
                  <w:rPr>
                    <w:rFonts w:ascii="Segoe UI Symbol" w:hAnsi="Segoe UI Symbol" w:cs="Segoe UI Symbol"/>
                    <w:bCs/>
                    <w:sz w:val="20"/>
                    <w:szCs w:val="20"/>
                    <w:lang w:val="cs"/>
                  </w:rPr>
                  <w:t>☐</w:t>
                </w:r>
              </w:sdtContent>
            </w:sdt>
          </w:p>
        </w:tc>
        <w:tc>
          <w:tcPr>
            <w:tcW w:w="1000" w:type="pct"/>
            <w:tcBorders>
              <w:bottom w:val="single" w:sz="6" w:space="0" w:color="auto"/>
            </w:tcBorders>
            <w:shd w:val="clear" w:color="auto" w:fill="D9E2F3"/>
          </w:tcPr>
          <w:p w14:paraId="632FCEC1" w14:textId="77777777" w:rsidR="00B556F0" w:rsidRPr="003C6638" w:rsidRDefault="00B556F0" w:rsidP="00757448">
            <w:pPr>
              <w:spacing w:line="276" w:lineRule="auto"/>
              <w:jc w:val="center"/>
              <w:rPr>
                <w:bCs/>
                <w:sz w:val="20"/>
                <w:szCs w:val="20"/>
              </w:rPr>
            </w:pPr>
            <w:r w:rsidRPr="003C6638">
              <w:rPr>
                <w:sz w:val="20"/>
                <w:szCs w:val="20"/>
                <w:lang w:val="cs"/>
              </w:rPr>
              <w:t>Podprůměrná</w:t>
            </w:r>
            <w:sdt>
              <w:sdtPr>
                <w:rPr>
                  <w:bCs/>
                  <w:sz w:val="20"/>
                  <w:szCs w:val="20"/>
                </w:rPr>
                <w:id w:val="1774512809"/>
                <w14:checkbox>
                  <w14:checked w14:val="0"/>
                  <w14:checkedState w14:val="2612" w14:font="Arial Unicode MS"/>
                  <w14:uncheckedState w14:val="2610" w14:font="Arial Unicode MS"/>
                </w14:checkbox>
              </w:sdtPr>
              <w:sdtEndPr/>
              <w:sdtContent>
                <w:r w:rsidRPr="003C6638">
                  <w:rPr>
                    <w:rFonts w:ascii="Segoe UI Symbol" w:hAnsi="Segoe UI Symbol" w:cs="Segoe UI Symbol"/>
                    <w:bCs/>
                    <w:sz w:val="20"/>
                    <w:szCs w:val="20"/>
                    <w:lang w:val="cs"/>
                  </w:rPr>
                  <w:t>☐</w:t>
                </w:r>
              </w:sdtContent>
            </w:sdt>
          </w:p>
        </w:tc>
        <w:tc>
          <w:tcPr>
            <w:tcW w:w="1000" w:type="pct"/>
            <w:tcBorders>
              <w:bottom w:val="single" w:sz="6" w:space="0" w:color="auto"/>
            </w:tcBorders>
            <w:shd w:val="clear" w:color="auto" w:fill="D9E2F3"/>
          </w:tcPr>
          <w:p w14:paraId="3C1BA8D7" w14:textId="77777777" w:rsidR="00B556F0" w:rsidRPr="003C6638" w:rsidRDefault="00B556F0" w:rsidP="00757448">
            <w:pPr>
              <w:spacing w:line="276" w:lineRule="auto"/>
              <w:jc w:val="center"/>
              <w:rPr>
                <w:bCs/>
                <w:sz w:val="20"/>
                <w:szCs w:val="20"/>
              </w:rPr>
            </w:pPr>
            <w:r w:rsidRPr="003C6638">
              <w:rPr>
                <w:sz w:val="20"/>
                <w:szCs w:val="20"/>
                <w:lang w:val="cs"/>
              </w:rPr>
              <w:t>Průměrná</w:t>
            </w:r>
            <w:sdt>
              <w:sdtPr>
                <w:rPr>
                  <w:bCs/>
                  <w:sz w:val="20"/>
                  <w:szCs w:val="20"/>
                </w:rPr>
                <w:id w:val="-1262604080"/>
                <w14:checkbox>
                  <w14:checked w14:val="0"/>
                  <w14:checkedState w14:val="2612" w14:font="Arial Unicode MS"/>
                  <w14:uncheckedState w14:val="2610" w14:font="Arial Unicode MS"/>
                </w14:checkbox>
              </w:sdtPr>
              <w:sdtEndPr/>
              <w:sdtContent>
                <w:r w:rsidRPr="003C6638">
                  <w:rPr>
                    <w:rFonts w:ascii="Segoe UI Symbol" w:hAnsi="Segoe UI Symbol" w:cs="Segoe UI Symbol"/>
                    <w:bCs/>
                    <w:sz w:val="20"/>
                    <w:szCs w:val="20"/>
                    <w:lang w:val="cs"/>
                  </w:rPr>
                  <w:t>☐</w:t>
                </w:r>
              </w:sdtContent>
            </w:sdt>
          </w:p>
        </w:tc>
        <w:tc>
          <w:tcPr>
            <w:tcW w:w="1000" w:type="pct"/>
            <w:tcBorders>
              <w:bottom w:val="single" w:sz="6" w:space="0" w:color="auto"/>
            </w:tcBorders>
            <w:shd w:val="clear" w:color="auto" w:fill="D9E2F3"/>
          </w:tcPr>
          <w:p w14:paraId="0C291B12" w14:textId="77777777" w:rsidR="00B556F0" w:rsidRPr="003C6638" w:rsidRDefault="00B556F0" w:rsidP="00757448">
            <w:pPr>
              <w:spacing w:line="276" w:lineRule="auto"/>
              <w:jc w:val="center"/>
              <w:rPr>
                <w:bCs/>
                <w:sz w:val="20"/>
                <w:szCs w:val="20"/>
              </w:rPr>
            </w:pPr>
            <w:r w:rsidRPr="003C6638">
              <w:rPr>
                <w:sz w:val="20"/>
                <w:szCs w:val="20"/>
                <w:lang w:val="cs"/>
              </w:rPr>
              <w:t>Nadprůměrná</w:t>
            </w:r>
            <w:sdt>
              <w:sdtPr>
                <w:rPr>
                  <w:bCs/>
                  <w:sz w:val="20"/>
                  <w:szCs w:val="20"/>
                </w:rPr>
                <w:id w:val="-226847264"/>
                <w14:checkbox>
                  <w14:checked w14:val="0"/>
                  <w14:checkedState w14:val="2612" w14:font="Arial Unicode MS"/>
                  <w14:uncheckedState w14:val="2610" w14:font="Arial Unicode MS"/>
                </w14:checkbox>
              </w:sdtPr>
              <w:sdtEndPr/>
              <w:sdtContent>
                <w:r w:rsidRPr="003C6638">
                  <w:rPr>
                    <w:rFonts w:ascii="Segoe UI Symbol" w:hAnsi="Segoe UI Symbol" w:cs="Segoe UI Symbol"/>
                    <w:bCs/>
                    <w:sz w:val="20"/>
                    <w:szCs w:val="20"/>
                    <w:lang w:val="cs"/>
                  </w:rPr>
                  <w:t>☐</w:t>
                </w:r>
              </w:sdtContent>
            </w:sdt>
          </w:p>
        </w:tc>
        <w:tc>
          <w:tcPr>
            <w:tcW w:w="1000" w:type="pct"/>
            <w:tcBorders>
              <w:bottom w:val="single" w:sz="6" w:space="0" w:color="auto"/>
            </w:tcBorders>
            <w:shd w:val="clear" w:color="auto" w:fill="D9E2F3"/>
          </w:tcPr>
          <w:p w14:paraId="200048A6" w14:textId="77777777" w:rsidR="00B556F0" w:rsidRPr="003C6638" w:rsidRDefault="00B556F0" w:rsidP="00757448">
            <w:pPr>
              <w:spacing w:line="276" w:lineRule="auto"/>
              <w:jc w:val="center"/>
              <w:rPr>
                <w:bCs/>
                <w:sz w:val="20"/>
                <w:szCs w:val="20"/>
              </w:rPr>
            </w:pPr>
            <w:r w:rsidRPr="003C6638">
              <w:rPr>
                <w:sz w:val="20"/>
                <w:szCs w:val="20"/>
                <w:lang w:val="cs"/>
              </w:rPr>
              <w:t>Velmi vysoká</w:t>
            </w:r>
            <w:sdt>
              <w:sdtPr>
                <w:rPr>
                  <w:bCs/>
                  <w:sz w:val="20"/>
                  <w:szCs w:val="20"/>
                </w:rPr>
                <w:id w:val="294027105"/>
                <w14:checkbox>
                  <w14:checked w14:val="0"/>
                  <w14:checkedState w14:val="2612" w14:font="Arial Unicode MS"/>
                  <w14:uncheckedState w14:val="2610" w14:font="Arial Unicode MS"/>
                </w14:checkbox>
              </w:sdtPr>
              <w:sdtEndPr/>
              <w:sdtContent>
                <w:r w:rsidRPr="003C6638">
                  <w:rPr>
                    <w:rFonts w:ascii="Segoe UI Symbol" w:hAnsi="Segoe UI Symbol" w:cs="Segoe UI Symbol"/>
                    <w:bCs/>
                    <w:sz w:val="20"/>
                    <w:szCs w:val="20"/>
                    <w:lang w:val="cs"/>
                  </w:rPr>
                  <w:t>☐</w:t>
                </w:r>
              </w:sdtContent>
            </w:sdt>
          </w:p>
        </w:tc>
      </w:tr>
      <w:tr w:rsidR="00B556F0" w:rsidRPr="003C6638" w14:paraId="145EAAF9" w14:textId="77777777" w:rsidTr="00757448">
        <w:tc>
          <w:tcPr>
            <w:tcW w:w="5000" w:type="pct"/>
            <w:gridSpan w:val="5"/>
            <w:tcBorders>
              <w:top w:val="single" w:sz="6" w:space="0" w:color="auto"/>
              <w:bottom w:val="single" w:sz="4" w:space="0" w:color="auto"/>
            </w:tcBorders>
            <w:shd w:val="clear" w:color="auto" w:fill="D9E2F3"/>
          </w:tcPr>
          <w:p w14:paraId="1B2E805F" w14:textId="77777777" w:rsidR="00B556F0" w:rsidRPr="003C6638" w:rsidRDefault="00B556F0" w:rsidP="00757448">
            <w:pPr>
              <w:spacing w:line="276" w:lineRule="auto"/>
              <w:jc w:val="both"/>
              <w:rPr>
                <w:bCs/>
                <w:sz w:val="20"/>
                <w:szCs w:val="20"/>
              </w:rPr>
            </w:pPr>
            <w:r w:rsidRPr="003C6638">
              <w:rPr>
                <w:b/>
                <w:bCs/>
                <w:sz w:val="20"/>
                <w:szCs w:val="20"/>
                <w:lang w:val="cs"/>
              </w:rPr>
              <w:t xml:space="preserve">Vysvětlení </w:t>
            </w:r>
            <w:r w:rsidRPr="003C6638">
              <w:rPr>
                <w:bCs/>
                <w:i/>
                <w:iCs/>
                <w:sz w:val="20"/>
                <w:szCs w:val="20"/>
                <w:lang w:val="cs"/>
              </w:rPr>
              <w:t>(zde může soudce podat vysvětlení ke skutkové situaci týkající se složitosti věcí, jejich objemu, náhlého nárůstu objemu věcí, jakož i dalších aspektů, které souvisejí s pracovními podmínkami)</w:t>
            </w:r>
          </w:p>
          <w:p w14:paraId="61FF79CD" w14:textId="77777777" w:rsidR="00B556F0" w:rsidRPr="003C6638" w:rsidRDefault="00B556F0" w:rsidP="00757448">
            <w:pPr>
              <w:spacing w:line="276" w:lineRule="auto"/>
              <w:jc w:val="both"/>
              <w:rPr>
                <w:b/>
                <w:bCs/>
                <w:sz w:val="20"/>
                <w:szCs w:val="20"/>
              </w:rPr>
            </w:pPr>
          </w:p>
          <w:p w14:paraId="20F09DA4" w14:textId="77777777" w:rsidR="00B556F0" w:rsidRPr="003C6638" w:rsidRDefault="00B556F0" w:rsidP="00757448">
            <w:pPr>
              <w:spacing w:line="276" w:lineRule="auto"/>
              <w:jc w:val="both"/>
              <w:rPr>
                <w:b/>
                <w:bCs/>
                <w:sz w:val="20"/>
                <w:szCs w:val="20"/>
              </w:rPr>
            </w:pPr>
          </w:p>
          <w:p w14:paraId="49DC7332" w14:textId="77777777" w:rsidR="00B556F0" w:rsidRDefault="00B556F0" w:rsidP="00757448">
            <w:pPr>
              <w:spacing w:line="276" w:lineRule="auto"/>
              <w:jc w:val="both"/>
              <w:rPr>
                <w:b/>
                <w:bCs/>
                <w:sz w:val="20"/>
                <w:szCs w:val="20"/>
              </w:rPr>
            </w:pPr>
          </w:p>
          <w:p w14:paraId="293C1E1B" w14:textId="77777777" w:rsidR="00B556F0" w:rsidRPr="003C6638" w:rsidRDefault="00B556F0" w:rsidP="00757448">
            <w:pPr>
              <w:spacing w:line="276" w:lineRule="auto"/>
              <w:jc w:val="both"/>
              <w:rPr>
                <w:b/>
                <w:bCs/>
                <w:sz w:val="20"/>
                <w:szCs w:val="20"/>
              </w:rPr>
            </w:pPr>
          </w:p>
          <w:p w14:paraId="025BBC97" w14:textId="77777777" w:rsidR="00B556F0" w:rsidRPr="003C6638" w:rsidRDefault="00B556F0" w:rsidP="00757448">
            <w:pPr>
              <w:spacing w:line="276" w:lineRule="auto"/>
              <w:jc w:val="both"/>
              <w:rPr>
                <w:b/>
                <w:bCs/>
                <w:sz w:val="20"/>
                <w:szCs w:val="20"/>
              </w:rPr>
            </w:pPr>
          </w:p>
        </w:tc>
      </w:tr>
      <w:tr w:rsidR="00B556F0" w:rsidRPr="003C6638" w14:paraId="23F90417" w14:textId="77777777" w:rsidTr="00757448">
        <w:tc>
          <w:tcPr>
            <w:tcW w:w="5000" w:type="pct"/>
            <w:gridSpan w:val="5"/>
            <w:tcBorders>
              <w:top w:val="single" w:sz="4" w:space="0" w:color="auto"/>
              <w:left w:val="nil"/>
              <w:bottom w:val="single" w:sz="4" w:space="0" w:color="auto"/>
              <w:right w:val="nil"/>
            </w:tcBorders>
            <w:shd w:val="clear" w:color="auto" w:fill="auto"/>
          </w:tcPr>
          <w:p w14:paraId="0ED1DC31" w14:textId="77777777" w:rsidR="00B556F0" w:rsidRPr="003C6638" w:rsidRDefault="00B556F0" w:rsidP="00757448">
            <w:pPr>
              <w:spacing w:line="276" w:lineRule="auto"/>
              <w:jc w:val="both"/>
              <w:rPr>
                <w:b/>
                <w:bCs/>
              </w:rPr>
            </w:pPr>
          </w:p>
        </w:tc>
      </w:tr>
      <w:tr w:rsidR="00B556F0" w:rsidRPr="003C6638" w14:paraId="4AF0315C" w14:textId="77777777" w:rsidTr="00757448">
        <w:trPr>
          <w:trHeight w:val="1687"/>
        </w:trPr>
        <w:tc>
          <w:tcPr>
            <w:tcW w:w="5000" w:type="pct"/>
            <w:gridSpan w:val="5"/>
            <w:tcBorders>
              <w:top w:val="single" w:sz="4" w:space="0" w:color="auto"/>
              <w:bottom w:val="single" w:sz="4" w:space="0" w:color="auto"/>
            </w:tcBorders>
            <w:shd w:val="clear" w:color="auto" w:fill="auto"/>
          </w:tcPr>
          <w:p w14:paraId="231EBA5A" w14:textId="77777777" w:rsidR="00B556F0" w:rsidRPr="003C6638" w:rsidRDefault="00B556F0" w:rsidP="00757448">
            <w:pPr>
              <w:spacing w:line="276" w:lineRule="auto"/>
              <w:jc w:val="both"/>
              <w:rPr>
                <w:b/>
                <w:bCs/>
                <w:sz w:val="20"/>
                <w:szCs w:val="20"/>
              </w:rPr>
            </w:pPr>
            <w:r w:rsidRPr="003C6638">
              <w:rPr>
                <w:b/>
                <w:bCs/>
                <w:sz w:val="20"/>
                <w:szCs w:val="20"/>
                <w:lang w:val="cs"/>
              </w:rPr>
              <w:lastRenderedPageBreak/>
              <w:t>Efektivita (účinnost) řešení soudních případů</w:t>
            </w:r>
          </w:p>
          <w:p w14:paraId="6CDFD9EC" w14:textId="77777777" w:rsidR="00B556F0" w:rsidRPr="003C6638" w:rsidRDefault="00B556F0" w:rsidP="00757448">
            <w:pPr>
              <w:spacing w:line="276" w:lineRule="auto"/>
              <w:jc w:val="both"/>
              <w:rPr>
                <w:b/>
                <w:bCs/>
                <w:sz w:val="20"/>
                <w:szCs w:val="20"/>
              </w:rPr>
            </w:pPr>
          </w:p>
          <w:p w14:paraId="62B81AA8" w14:textId="77777777" w:rsidR="00B556F0" w:rsidRPr="003C6638" w:rsidRDefault="00B556F0" w:rsidP="00757448">
            <w:pPr>
              <w:spacing w:line="276" w:lineRule="auto"/>
              <w:jc w:val="both"/>
              <w:rPr>
                <w:i/>
                <w:sz w:val="20"/>
                <w:szCs w:val="20"/>
              </w:rPr>
            </w:pPr>
            <w:r w:rsidRPr="003C6638">
              <w:rPr>
                <w:i/>
                <w:sz w:val="20"/>
                <w:szCs w:val="20"/>
                <w:lang w:val="cs"/>
              </w:rPr>
              <w:t xml:space="preserve">Poměr počtu věcí ukončených soudcem bez ohledu na dobu, kdy byly přiděleny, ve vztahu k počtu věcí přidělených soudci v rámci kalendářního roku.  </w:t>
            </w:r>
          </w:p>
          <w:p w14:paraId="4BE39CD6" w14:textId="77777777" w:rsidR="00B556F0" w:rsidRPr="003C6638" w:rsidRDefault="00B556F0" w:rsidP="00757448">
            <w:pPr>
              <w:spacing w:line="276" w:lineRule="auto"/>
              <w:jc w:val="both"/>
              <w:rPr>
                <w:b/>
                <w:bCs/>
                <w:sz w:val="20"/>
                <w:szCs w:val="20"/>
              </w:rPr>
            </w:pPr>
          </w:p>
          <w:p w14:paraId="7604969B" w14:textId="77777777" w:rsidR="00B556F0" w:rsidRPr="003C6638" w:rsidRDefault="00B556F0" w:rsidP="00757448">
            <w:pPr>
              <w:spacing w:line="276" w:lineRule="auto"/>
              <w:jc w:val="both"/>
              <w:rPr>
                <w:b/>
                <w:bCs/>
                <w:i/>
                <w:color w:val="2F5496"/>
                <w:sz w:val="20"/>
                <w:szCs w:val="20"/>
              </w:rPr>
            </w:pPr>
            <w:r w:rsidRPr="003C6638">
              <w:rPr>
                <w:b/>
                <w:bCs/>
                <w:i/>
                <w:color w:val="2F5496"/>
                <w:sz w:val="20"/>
                <w:szCs w:val="20"/>
                <w:lang w:val="cs"/>
              </w:rPr>
              <w:t>Soudce provádí nezávislou analýzu svých statistických údajů a vybírá úroveň svých dovedností</w:t>
            </w:r>
          </w:p>
          <w:p w14:paraId="2912A27C" w14:textId="77777777" w:rsidR="00B556F0" w:rsidRPr="003C6638" w:rsidRDefault="00B556F0" w:rsidP="00757448">
            <w:pPr>
              <w:spacing w:line="276" w:lineRule="auto"/>
              <w:jc w:val="both"/>
              <w:rPr>
                <w:b/>
                <w:bCs/>
                <w:i/>
                <w:sz w:val="20"/>
                <w:szCs w:val="20"/>
              </w:rPr>
            </w:pPr>
          </w:p>
        </w:tc>
      </w:tr>
      <w:tr w:rsidR="00B556F0" w:rsidRPr="003C6638" w14:paraId="6A020089" w14:textId="77777777" w:rsidTr="00757448">
        <w:trPr>
          <w:trHeight w:val="674"/>
        </w:trPr>
        <w:tc>
          <w:tcPr>
            <w:tcW w:w="1000" w:type="pct"/>
            <w:tcBorders>
              <w:bottom w:val="single" w:sz="6" w:space="0" w:color="auto"/>
            </w:tcBorders>
            <w:shd w:val="clear" w:color="auto" w:fill="DEEAF6" w:themeFill="accent5" w:themeFillTint="33"/>
          </w:tcPr>
          <w:p w14:paraId="7BA266BE" w14:textId="77777777" w:rsidR="00B556F0" w:rsidRPr="003C6638" w:rsidRDefault="00B556F0" w:rsidP="00757448">
            <w:pPr>
              <w:spacing w:line="276" w:lineRule="auto"/>
              <w:jc w:val="center"/>
              <w:rPr>
                <w:bCs/>
                <w:sz w:val="20"/>
                <w:szCs w:val="20"/>
              </w:rPr>
            </w:pPr>
            <w:r w:rsidRPr="003C6638">
              <w:rPr>
                <w:sz w:val="20"/>
                <w:szCs w:val="20"/>
                <w:lang w:val="cs"/>
              </w:rPr>
              <w:t>Slabá</w:t>
            </w:r>
            <w:sdt>
              <w:sdtPr>
                <w:rPr>
                  <w:bCs/>
                  <w:sz w:val="20"/>
                  <w:szCs w:val="20"/>
                </w:rPr>
                <w:id w:val="1228726261"/>
                <w14:checkbox>
                  <w14:checked w14:val="0"/>
                  <w14:checkedState w14:val="2612" w14:font="Arial Unicode MS"/>
                  <w14:uncheckedState w14:val="2610" w14:font="Arial Unicode MS"/>
                </w14:checkbox>
              </w:sdtPr>
              <w:sdtEndPr/>
              <w:sdtContent>
                <w:r w:rsidRPr="003C6638">
                  <w:rPr>
                    <w:rFonts w:ascii="Segoe UI Symbol" w:eastAsia="Arial Unicode MS" w:hAnsi="Segoe UI Symbol" w:cs="Segoe UI Symbol"/>
                    <w:bCs/>
                    <w:sz w:val="20"/>
                    <w:szCs w:val="20"/>
                  </w:rPr>
                  <w:t>☐</w:t>
                </w:r>
              </w:sdtContent>
            </w:sdt>
          </w:p>
          <w:p w14:paraId="204C7C70" w14:textId="77777777" w:rsidR="00B556F0" w:rsidRPr="003C6638" w:rsidRDefault="00B556F0" w:rsidP="00757448">
            <w:pPr>
              <w:spacing w:after="120" w:line="276" w:lineRule="auto"/>
              <w:jc w:val="center"/>
              <w:rPr>
                <w:bCs/>
                <w:sz w:val="20"/>
                <w:szCs w:val="20"/>
              </w:rPr>
            </w:pPr>
            <w:r w:rsidRPr="003C6638">
              <w:rPr>
                <w:sz w:val="20"/>
                <w:szCs w:val="20"/>
                <w:lang w:val="cs"/>
              </w:rPr>
              <w:t>(do 81 %)</w:t>
            </w:r>
          </w:p>
        </w:tc>
        <w:tc>
          <w:tcPr>
            <w:tcW w:w="1000" w:type="pct"/>
            <w:tcBorders>
              <w:bottom w:val="single" w:sz="6" w:space="0" w:color="auto"/>
            </w:tcBorders>
            <w:shd w:val="clear" w:color="auto" w:fill="DEEAF6" w:themeFill="accent5" w:themeFillTint="33"/>
          </w:tcPr>
          <w:p w14:paraId="314EA071" w14:textId="77777777" w:rsidR="00B556F0" w:rsidRPr="003C6638" w:rsidRDefault="00B556F0" w:rsidP="00757448">
            <w:pPr>
              <w:spacing w:line="276" w:lineRule="auto"/>
              <w:jc w:val="center"/>
              <w:rPr>
                <w:bCs/>
                <w:sz w:val="20"/>
                <w:szCs w:val="20"/>
              </w:rPr>
            </w:pPr>
            <w:r w:rsidRPr="003C6638">
              <w:rPr>
                <w:sz w:val="20"/>
                <w:szCs w:val="20"/>
                <w:lang w:val="cs"/>
              </w:rPr>
              <w:t>Podprůměrná</w:t>
            </w:r>
            <w:sdt>
              <w:sdtPr>
                <w:rPr>
                  <w:bCs/>
                  <w:sz w:val="20"/>
                  <w:szCs w:val="20"/>
                </w:rPr>
                <w:id w:val="-647208823"/>
                <w14:checkbox>
                  <w14:checked w14:val="0"/>
                  <w14:checkedState w14:val="2612" w14:font="Arial Unicode MS"/>
                  <w14:uncheckedState w14:val="2610" w14:font="Arial Unicode MS"/>
                </w14:checkbox>
              </w:sdtPr>
              <w:sdtEndPr/>
              <w:sdtContent>
                <w:r w:rsidRPr="003C6638">
                  <w:rPr>
                    <w:rFonts w:ascii="Segoe UI Symbol" w:hAnsi="Segoe UI Symbol" w:cs="Segoe UI Symbol"/>
                    <w:bCs/>
                    <w:sz w:val="20"/>
                    <w:szCs w:val="20"/>
                    <w:lang w:val="cs"/>
                  </w:rPr>
                  <w:t>☐</w:t>
                </w:r>
              </w:sdtContent>
            </w:sdt>
          </w:p>
          <w:p w14:paraId="306DDB08" w14:textId="77777777" w:rsidR="00B556F0" w:rsidRPr="003C6638" w:rsidRDefault="00B556F0" w:rsidP="00757448">
            <w:pPr>
              <w:spacing w:line="276" w:lineRule="auto"/>
              <w:jc w:val="center"/>
              <w:rPr>
                <w:bCs/>
                <w:sz w:val="20"/>
                <w:szCs w:val="20"/>
              </w:rPr>
            </w:pPr>
            <w:r w:rsidRPr="003C6638">
              <w:rPr>
                <w:sz w:val="20"/>
                <w:szCs w:val="20"/>
                <w:lang w:val="cs"/>
              </w:rPr>
              <w:t>(nad 81-87 %)</w:t>
            </w:r>
          </w:p>
        </w:tc>
        <w:tc>
          <w:tcPr>
            <w:tcW w:w="1000" w:type="pct"/>
            <w:tcBorders>
              <w:bottom w:val="single" w:sz="6" w:space="0" w:color="auto"/>
            </w:tcBorders>
            <w:shd w:val="clear" w:color="auto" w:fill="DEEAF6" w:themeFill="accent5" w:themeFillTint="33"/>
          </w:tcPr>
          <w:p w14:paraId="01787C6E" w14:textId="77777777" w:rsidR="00B556F0" w:rsidRPr="003C6638" w:rsidRDefault="00B556F0" w:rsidP="00757448">
            <w:pPr>
              <w:spacing w:line="276" w:lineRule="auto"/>
              <w:jc w:val="center"/>
              <w:rPr>
                <w:bCs/>
                <w:sz w:val="20"/>
                <w:szCs w:val="20"/>
              </w:rPr>
            </w:pPr>
            <w:r w:rsidRPr="003C6638">
              <w:rPr>
                <w:sz w:val="20"/>
                <w:szCs w:val="20"/>
                <w:lang w:val="cs"/>
              </w:rPr>
              <w:t>Průměrná</w:t>
            </w:r>
            <w:sdt>
              <w:sdtPr>
                <w:rPr>
                  <w:bCs/>
                  <w:sz w:val="20"/>
                  <w:szCs w:val="20"/>
                </w:rPr>
                <w:id w:val="1882742098"/>
                <w14:checkbox>
                  <w14:checked w14:val="0"/>
                  <w14:checkedState w14:val="2612" w14:font="Arial Unicode MS"/>
                  <w14:uncheckedState w14:val="2610" w14:font="Arial Unicode MS"/>
                </w14:checkbox>
              </w:sdtPr>
              <w:sdtEndPr/>
              <w:sdtContent>
                <w:r w:rsidRPr="003C6638">
                  <w:rPr>
                    <w:rFonts w:ascii="Segoe UI Symbol" w:hAnsi="Segoe UI Symbol" w:cs="Segoe UI Symbol"/>
                    <w:bCs/>
                    <w:sz w:val="20"/>
                    <w:szCs w:val="20"/>
                    <w:lang w:val="cs"/>
                  </w:rPr>
                  <w:t>☐</w:t>
                </w:r>
              </w:sdtContent>
            </w:sdt>
          </w:p>
          <w:p w14:paraId="064A361F" w14:textId="77777777" w:rsidR="00B556F0" w:rsidRPr="003C6638" w:rsidRDefault="00B556F0" w:rsidP="00757448">
            <w:pPr>
              <w:spacing w:after="120" w:line="276" w:lineRule="auto"/>
              <w:jc w:val="center"/>
              <w:rPr>
                <w:bCs/>
                <w:sz w:val="20"/>
                <w:szCs w:val="20"/>
              </w:rPr>
            </w:pPr>
            <w:r w:rsidRPr="003C6638">
              <w:rPr>
                <w:sz w:val="20"/>
                <w:szCs w:val="20"/>
                <w:lang w:val="cs"/>
              </w:rPr>
              <w:t>(nad 87-93 %)</w:t>
            </w:r>
          </w:p>
        </w:tc>
        <w:tc>
          <w:tcPr>
            <w:tcW w:w="1000" w:type="pct"/>
            <w:tcBorders>
              <w:bottom w:val="single" w:sz="6" w:space="0" w:color="auto"/>
            </w:tcBorders>
            <w:shd w:val="clear" w:color="auto" w:fill="DEEAF6" w:themeFill="accent5" w:themeFillTint="33"/>
          </w:tcPr>
          <w:p w14:paraId="680AF28A" w14:textId="77777777" w:rsidR="00B556F0" w:rsidRPr="003C6638" w:rsidRDefault="00B556F0" w:rsidP="00757448">
            <w:pPr>
              <w:spacing w:line="276" w:lineRule="auto"/>
              <w:jc w:val="center"/>
              <w:rPr>
                <w:bCs/>
                <w:sz w:val="20"/>
                <w:szCs w:val="20"/>
              </w:rPr>
            </w:pPr>
            <w:r w:rsidRPr="003C6638">
              <w:rPr>
                <w:sz w:val="20"/>
                <w:szCs w:val="20"/>
                <w:lang w:val="cs"/>
              </w:rPr>
              <w:t>Nadprůměrná</w:t>
            </w:r>
            <w:sdt>
              <w:sdtPr>
                <w:rPr>
                  <w:bCs/>
                  <w:sz w:val="20"/>
                  <w:szCs w:val="20"/>
                </w:rPr>
                <w:id w:val="288712026"/>
                <w14:checkbox>
                  <w14:checked w14:val="0"/>
                  <w14:checkedState w14:val="2612" w14:font="Arial Unicode MS"/>
                  <w14:uncheckedState w14:val="2610" w14:font="Arial Unicode MS"/>
                </w14:checkbox>
              </w:sdtPr>
              <w:sdtEndPr/>
              <w:sdtContent>
                <w:r w:rsidRPr="003C6638">
                  <w:rPr>
                    <w:rFonts w:ascii="Segoe UI Symbol" w:hAnsi="Segoe UI Symbol" w:cs="Segoe UI Symbol"/>
                    <w:bCs/>
                    <w:sz w:val="20"/>
                    <w:szCs w:val="20"/>
                    <w:lang w:val="cs"/>
                  </w:rPr>
                  <w:t>☐</w:t>
                </w:r>
              </w:sdtContent>
            </w:sdt>
          </w:p>
          <w:p w14:paraId="07079513" w14:textId="77777777" w:rsidR="00B556F0" w:rsidRPr="003C6638" w:rsidRDefault="00B556F0" w:rsidP="00757448">
            <w:pPr>
              <w:spacing w:line="276" w:lineRule="auto"/>
              <w:jc w:val="center"/>
              <w:rPr>
                <w:bCs/>
                <w:sz w:val="20"/>
                <w:szCs w:val="20"/>
              </w:rPr>
            </w:pPr>
            <w:r w:rsidRPr="003C6638">
              <w:rPr>
                <w:sz w:val="20"/>
                <w:szCs w:val="20"/>
                <w:lang w:val="cs"/>
              </w:rPr>
              <w:t>(nad 93-</w:t>
            </w:r>
            <w:proofErr w:type="gramStart"/>
            <w:r w:rsidRPr="003C6638">
              <w:rPr>
                <w:sz w:val="20"/>
                <w:szCs w:val="20"/>
                <w:lang w:val="cs"/>
              </w:rPr>
              <w:t>99%</w:t>
            </w:r>
            <w:proofErr w:type="gramEnd"/>
            <w:r w:rsidRPr="003C6638">
              <w:rPr>
                <w:sz w:val="20"/>
                <w:szCs w:val="20"/>
                <w:lang w:val="cs"/>
              </w:rPr>
              <w:t>)</w:t>
            </w:r>
          </w:p>
        </w:tc>
        <w:tc>
          <w:tcPr>
            <w:tcW w:w="1000" w:type="pct"/>
            <w:tcBorders>
              <w:bottom w:val="single" w:sz="6" w:space="0" w:color="auto"/>
            </w:tcBorders>
            <w:shd w:val="clear" w:color="auto" w:fill="DEEAF6" w:themeFill="accent5" w:themeFillTint="33"/>
          </w:tcPr>
          <w:p w14:paraId="48EEB492" w14:textId="77777777" w:rsidR="00B556F0" w:rsidRPr="003C6638" w:rsidRDefault="00B556F0" w:rsidP="00757448">
            <w:pPr>
              <w:spacing w:line="276" w:lineRule="auto"/>
              <w:jc w:val="center"/>
              <w:rPr>
                <w:bCs/>
                <w:sz w:val="20"/>
                <w:szCs w:val="20"/>
              </w:rPr>
            </w:pPr>
            <w:r w:rsidRPr="003C6638">
              <w:rPr>
                <w:sz w:val="20"/>
                <w:szCs w:val="20"/>
                <w:lang w:val="cs"/>
              </w:rPr>
              <w:t>Velmi vysoká</w:t>
            </w:r>
            <w:sdt>
              <w:sdtPr>
                <w:rPr>
                  <w:bCs/>
                  <w:sz w:val="20"/>
                  <w:szCs w:val="20"/>
                </w:rPr>
                <w:id w:val="162674250"/>
                <w14:checkbox>
                  <w14:checked w14:val="0"/>
                  <w14:checkedState w14:val="2612" w14:font="Arial Unicode MS"/>
                  <w14:uncheckedState w14:val="2610" w14:font="Arial Unicode MS"/>
                </w14:checkbox>
              </w:sdtPr>
              <w:sdtEndPr/>
              <w:sdtContent>
                <w:r w:rsidRPr="003C6638">
                  <w:rPr>
                    <w:rFonts w:ascii="Segoe UI Symbol" w:hAnsi="Segoe UI Symbol" w:cs="Segoe UI Symbol"/>
                    <w:bCs/>
                    <w:sz w:val="20"/>
                    <w:szCs w:val="20"/>
                    <w:lang w:val="cs"/>
                  </w:rPr>
                  <w:t>☐</w:t>
                </w:r>
              </w:sdtContent>
            </w:sdt>
          </w:p>
          <w:p w14:paraId="08922780" w14:textId="77777777" w:rsidR="00B556F0" w:rsidRPr="003C6638" w:rsidRDefault="00B556F0" w:rsidP="00757448">
            <w:pPr>
              <w:spacing w:after="120" w:line="276" w:lineRule="auto"/>
              <w:jc w:val="center"/>
              <w:rPr>
                <w:bCs/>
                <w:sz w:val="20"/>
                <w:szCs w:val="20"/>
              </w:rPr>
            </w:pPr>
            <w:r w:rsidRPr="003C6638">
              <w:rPr>
                <w:sz w:val="20"/>
                <w:szCs w:val="20"/>
                <w:lang w:val="cs"/>
              </w:rPr>
              <w:t>(nad 99 %)</w:t>
            </w:r>
          </w:p>
        </w:tc>
      </w:tr>
      <w:tr w:rsidR="00B556F0" w:rsidRPr="003C6638" w14:paraId="50F4DB36" w14:textId="77777777" w:rsidTr="00757448">
        <w:tc>
          <w:tcPr>
            <w:tcW w:w="5000" w:type="pct"/>
            <w:gridSpan w:val="5"/>
            <w:tcBorders>
              <w:top w:val="single" w:sz="6" w:space="0" w:color="auto"/>
              <w:bottom w:val="single" w:sz="4" w:space="0" w:color="auto"/>
            </w:tcBorders>
            <w:shd w:val="clear" w:color="auto" w:fill="D9E2F3"/>
          </w:tcPr>
          <w:p w14:paraId="69DB79F5" w14:textId="77777777" w:rsidR="00B556F0" w:rsidRPr="003C6638" w:rsidRDefault="00B556F0" w:rsidP="00757448">
            <w:pPr>
              <w:spacing w:after="120" w:line="276" w:lineRule="auto"/>
              <w:jc w:val="both"/>
              <w:rPr>
                <w:sz w:val="20"/>
                <w:szCs w:val="20"/>
                <w:lang w:val="cs"/>
              </w:rPr>
            </w:pPr>
            <w:r w:rsidRPr="003C6638">
              <w:rPr>
                <w:b/>
                <w:bCs/>
                <w:sz w:val="20"/>
                <w:szCs w:val="20"/>
                <w:lang w:val="cs"/>
              </w:rPr>
              <w:t xml:space="preserve">Vysvětlení </w:t>
            </w:r>
            <w:r w:rsidRPr="003C6638">
              <w:rPr>
                <w:bCs/>
                <w:i/>
                <w:iCs/>
                <w:sz w:val="20"/>
                <w:szCs w:val="20"/>
                <w:lang w:val="cs"/>
              </w:rPr>
              <w:t>(zde může soudce podat vysvětlení ke skutkové situaci týkající se složitosti věcí, jejich objemu, náhlého nárůstu objemu věcí, jakož i dalších aspektů, které souvisejí s pracovními podmínkami)</w:t>
            </w:r>
          </w:p>
          <w:p w14:paraId="23E2A551" w14:textId="77777777" w:rsidR="00B556F0" w:rsidRPr="003C6638" w:rsidRDefault="00B556F0" w:rsidP="00757448">
            <w:pPr>
              <w:spacing w:line="276" w:lineRule="auto"/>
              <w:jc w:val="both"/>
              <w:rPr>
                <w:b/>
                <w:bCs/>
                <w:sz w:val="20"/>
                <w:szCs w:val="20"/>
                <w:lang w:val="cs"/>
              </w:rPr>
            </w:pPr>
          </w:p>
          <w:p w14:paraId="48ECCAD3" w14:textId="77777777" w:rsidR="00B556F0" w:rsidRPr="003C6638" w:rsidRDefault="00B556F0" w:rsidP="00757448">
            <w:pPr>
              <w:spacing w:line="276" w:lineRule="auto"/>
              <w:jc w:val="both"/>
              <w:rPr>
                <w:b/>
                <w:bCs/>
                <w:sz w:val="20"/>
                <w:szCs w:val="20"/>
                <w:lang w:val="cs"/>
              </w:rPr>
            </w:pPr>
          </w:p>
          <w:p w14:paraId="3F2DD58C" w14:textId="77777777" w:rsidR="00B556F0" w:rsidRPr="003C6638" w:rsidRDefault="00B556F0" w:rsidP="00757448">
            <w:pPr>
              <w:spacing w:line="276" w:lineRule="auto"/>
              <w:jc w:val="both"/>
              <w:rPr>
                <w:b/>
                <w:bCs/>
                <w:sz w:val="20"/>
                <w:szCs w:val="20"/>
                <w:lang w:val="cs"/>
              </w:rPr>
            </w:pPr>
          </w:p>
          <w:p w14:paraId="5C662DFB" w14:textId="77777777" w:rsidR="00B556F0" w:rsidRPr="003C6638" w:rsidRDefault="00B556F0" w:rsidP="00757448">
            <w:pPr>
              <w:spacing w:line="276" w:lineRule="auto"/>
              <w:jc w:val="both"/>
              <w:rPr>
                <w:b/>
                <w:bCs/>
                <w:sz w:val="20"/>
                <w:szCs w:val="20"/>
                <w:lang w:val="cs"/>
              </w:rPr>
            </w:pPr>
          </w:p>
          <w:p w14:paraId="56FED305" w14:textId="77777777" w:rsidR="00B556F0" w:rsidRPr="003C6638" w:rsidRDefault="00B556F0" w:rsidP="00757448">
            <w:pPr>
              <w:spacing w:line="276" w:lineRule="auto"/>
              <w:jc w:val="both"/>
              <w:rPr>
                <w:b/>
                <w:bCs/>
                <w:sz w:val="20"/>
                <w:szCs w:val="20"/>
                <w:lang w:val="cs"/>
              </w:rPr>
            </w:pPr>
          </w:p>
          <w:p w14:paraId="08F242AF" w14:textId="77777777" w:rsidR="00B556F0" w:rsidRPr="003C6638" w:rsidRDefault="00B556F0" w:rsidP="00757448">
            <w:pPr>
              <w:spacing w:line="276" w:lineRule="auto"/>
              <w:jc w:val="both"/>
              <w:rPr>
                <w:b/>
                <w:bCs/>
                <w:sz w:val="20"/>
                <w:szCs w:val="20"/>
                <w:lang w:val="cs"/>
              </w:rPr>
            </w:pPr>
          </w:p>
        </w:tc>
      </w:tr>
      <w:tr w:rsidR="00B556F0" w:rsidRPr="003C6638" w14:paraId="48F0345B" w14:textId="77777777" w:rsidTr="00757448">
        <w:tc>
          <w:tcPr>
            <w:tcW w:w="5000" w:type="pct"/>
            <w:gridSpan w:val="5"/>
            <w:tcBorders>
              <w:top w:val="single" w:sz="4" w:space="0" w:color="auto"/>
              <w:left w:val="nil"/>
              <w:bottom w:val="single" w:sz="4" w:space="0" w:color="auto"/>
              <w:right w:val="nil"/>
            </w:tcBorders>
            <w:shd w:val="clear" w:color="auto" w:fill="FFFFFF" w:themeFill="background1"/>
          </w:tcPr>
          <w:p w14:paraId="5C8A83D4" w14:textId="77777777" w:rsidR="00B556F0" w:rsidRPr="003C6638" w:rsidRDefault="00B556F0" w:rsidP="00757448">
            <w:pPr>
              <w:spacing w:after="120" w:line="276" w:lineRule="auto"/>
              <w:jc w:val="both"/>
              <w:rPr>
                <w:b/>
                <w:bCs/>
                <w:lang w:val="cs"/>
              </w:rPr>
            </w:pPr>
          </w:p>
        </w:tc>
      </w:tr>
      <w:tr w:rsidR="00B556F0" w:rsidRPr="003C6638" w14:paraId="198F6AA7" w14:textId="77777777" w:rsidTr="00757448">
        <w:trPr>
          <w:trHeight w:val="693"/>
        </w:trPr>
        <w:tc>
          <w:tcPr>
            <w:tcW w:w="5000" w:type="pct"/>
            <w:gridSpan w:val="5"/>
            <w:tcBorders>
              <w:top w:val="single" w:sz="4" w:space="0" w:color="auto"/>
              <w:bottom w:val="single" w:sz="6" w:space="0" w:color="auto"/>
            </w:tcBorders>
            <w:shd w:val="clear" w:color="auto" w:fill="auto"/>
          </w:tcPr>
          <w:p w14:paraId="421566D1" w14:textId="77777777" w:rsidR="00B556F0" w:rsidRPr="003C6638" w:rsidRDefault="00B556F0" w:rsidP="00757448">
            <w:pPr>
              <w:spacing w:line="276" w:lineRule="auto"/>
              <w:jc w:val="both"/>
              <w:rPr>
                <w:b/>
                <w:bCs/>
                <w:sz w:val="20"/>
                <w:szCs w:val="20"/>
                <w:lang w:val="cs"/>
              </w:rPr>
            </w:pPr>
          </w:p>
          <w:p w14:paraId="4A163F02" w14:textId="77777777" w:rsidR="00B556F0" w:rsidRPr="00FE7C78" w:rsidRDefault="00B556F0" w:rsidP="00757448">
            <w:pPr>
              <w:spacing w:line="276" w:lineRule="auto"/>
              <w:jc w:val="both"/>
              <w:rPr>
                <w:b/>
                <w:bCs/>
                <w:sz w:val="20"/>
                <w:szCs w:val="20"/>
                <w:lang w:val="cs"/>
              </w:rPr>
            </w:pPr>
            <w:r w:rsidRPr="003C6638">
              <w:rPr>
                <w:b/>
                <w:sz w:val="20"/>
                <w:szCs w:val="20"/>
                <w:lang w:val="cs"/>
              </w:rPr>
              <w:t>P</w:t>
            </w:r>
            <w:r w:rsidRPr="00FE7C78">
              <w:rPr>
                <w:b/>
                <w:sz w:val="20"/>
                <w:szCs w:val="20"/>
                <w:lang w:val="cs"/>
              </w:rPr>
              <w:t xml:space="preserve">očet </w:t>
            </w:r>
            <w:r w:rsidRPr="003C6638">
              <w:rPr>
                <w:b/>
                <w:sz w:val="20"/>
                <w:szCs w:val="20"/>
                <w:lang w:val="cs"/>
              </w:rPr>
              <w:t>jednání</w:t>
            </w:r>
            <w:r w:rsidRPr="00FE7C78">
              <w:rPr>
                <w:b/>
                <w:sz w:val="20"/>
                <w:szCs w:val="20"/>
                <w:lang w:val="cs"/>
              </w:rPr>
              <w:t xml:space="preserve"> pro každou věc a provedení procesních úkonů nezbytných k tomu, aby se zabránilo neproduktivním </w:t>
            </w:r>
            <w:r w:rsidRPr="003C6638">
              <w:rPr>
                <w:b/>
                <w:sz w:val="20"/>
                <w:szCs w:val="20"/>
                <w:lang w:val="cs"/>
              </w:rPr>
              <w:t>jednáním</w:t>
            </w:r>
          </w:p>
          <w:p w14:paraId="527C1CD2" w14:textId="77777777" w:rsidR="00B556F0" w:rsidRPr="003C6638" w:rsidRDefault="00B556F0" w:rsidP="00757448">
            <w:pPr>
              <w:spacing w:line="276" w:lineRule="auto"/>
              <w:jc w:val="both"/>
              <w:rPr>
                <w:b/>
                <w:bCs/>
                <w:i/>
                <w:sz w:val="20"/>
                <w:szCs w:val="20"/>
                <w:lang w:val="cs"/>
              </w:rPr>
            </w:pPr>
          </w:p>
          <w:p w14:paraId="7E6A901B" w14:textId="77777777" w:rsidR="00B556F0" w:rsidRPr="003C6638" w:rsidRDefault="00B556F0" w:rsidP="00757448">
            <w:pPr>
              <w:spacing w:line="276" w:lineRule="auto"/>
              <w:jc w:val="both"/>
              <w:rPr>
                <w:i/>
                <w:sz w:val="20"/>
                <w:szCs w:val="20"/>
                <w:lang w:val="cs"/>
              </w:rPr>
            </w:pPr>
            <w:r w:rsidRPr="00FE7C78">
              <w:rPr>
                <w:i/>
                <w:sz w:val="20"/>
                <w:szCs w:val="20"/>
                <w:lang w:val="cs"/>
              </w:rPr>
              <w:t xml:space="preserve">Tento ukazatel hodnotí schopnost soudce provádět účinná soudní řízení </w:t>
            </w:r>
            <w:r w:rsidRPr="003C6638">
              <w:rPr>
                <w:i/>
                <w:sz w:val="20"/>
                <w:szCs w:val="20"/>
                <w:lang w:val="cs"/>
              </w:rPr>
              <w:t>efektivně (</w:t>
            </w:r>
            <w:r w:rsidRPr="00FE7C78">
              <w:rPr>
                <w:i/>
                <w:sz w:val="20"/>
                <w:szCs w:val="20"/>
                <w:lang w:val="cs"/>
              </w:rPr>
              <w:t>s výjimkou řízení bez účastníků řízení</w:t>
            </w:r>
            <w:r w:rsidRPr="003C6638">
              <w:rPr>
                <w:i/>
                <w:sz w:val="20"/>
                <w:szCs w:val="20"/>
                <w:lang w:val="cs"/>
              </w:rPr>
              <w:t>)</w:t>
            </w:r>
            <w:r w:rsidRPr="00FE7C78">
              <w:rPr>
                <w:i/>
                <w:sz w:val="20"/>
                <w:szCs w:val="20"/>
                <w:lang w:val="cs"/>
              </w:rPr>
              <w:t xml:space="preserve">, jakož i provádění procesních úkonů nezbytných k tomu, aby se zabránilo neproduktivním slyšením.  Výkonnost soudce se hodnotí z hlediska provádění opatření, jako jsou: dohled nad zasíláním nezbytných úkonů v oblasti oznámení; přijetí opatření k zajištění řádného oznámení pro následující jednání s přihlédnutím k délce trvání případu, zákonným lhůtám a stanovisku stran, jakož i k jakémukoli jinému opatření přijatému konkrétně soudcem, aby se zabránilo neproduktivním slyšením. </w:t>
            </w:r>
          </w:p>
          <w:p w14:paraId="59276A9F" w14:textId="77777777" w:rsidR="00B556F0" w:rsidRPr="003C6638" w:rsidRDefault="00B556F0" w:rsidP="00757448">
            <w:pPr>
              <w:spacing w:line="276" w:lineRule="auto"/>
              <w:jc w:val="both"/>
              <w:rPr>
                <w:i/>
                <w:sz w:val="20"/>
                <w:szCs w:val="20"/>
                <w:lang w:val="cs"/>
              </w:rPr>
            </w:pPr>
          </w:p>
          <w:p w14:paraId="583237B1" w14:textId="77777777" w:rsidR="00B556F0" w:rsidRPr="003C6638" w:rsidRDefault="00B556F0" w:rsidP="00757448">
            <w:pPr>
              <w:spacing w:line="276" w:lineRule="auto"/>
              <w:jc w:val="both"/>
              <w:rPr>
                <w:i/>
                <w:sz w:val="20"/>
                <w:szCs w:val="20"/>
                <w:lang w:val="cs"/>
              </w:rPr>
            </w:pPr>
            <w:r w:rsidRPr="00FE7C78">
              <w:rPr>
                <w:i/>
                <w:sz w:val="20"/>
                <w:szCs w:val="20"/>
                <w:lang w:val="cs"/>
              </w:rPr>
              <w:t xml:space="preserve"> </w:t>
            </w:r>
            <w:r w:rsidRPr="003C6638">
              <w:rPr>
                <w:b/>
                <w:bCs/>
                <w:i/>
                <w:color w:val="2F5496"/>
                <w:sz w:val="20"/>
                <w:szCs w:val="20"/>
                <w:lang w:val="cs"/>
              </w:rPr>
              <w:t xml:space="preserve">Soudce hodnotí úroveň svých dovedností (lze využít svých statistických </w:t>
            </w:r>
            <w:proofErr w:type="gramStart"/>
            <w:r w:rsidRPr="003C6638">
              <w:rPr>
                <w:b/>
                <w:bCs/>
                <w:i/>
                <w:color w:val="2F5496"/>
                <w:sz w:val="20"/>
                <w:szCs w:val="20"/>
                <w:lang w:val="cs"/>
              </w:rPr>
              <w:t>údajů )</w:t>
            </w:r>
            <w:proofErr w:type="gramEnd"/>
          </w:p>
        </w:tc>
      </w:tr>
      <w:tr w:rsidR="00B556F0" w:rsidRPr="003C6638" w14:paraId="345B8EBC" w14:textId="77777777" w:rsidTr="00757448">
        <w:trPr>
          <w:trHeight w:val="278"/>
        </w:trPr>
        <w:tc>
          <w:tcPr>
            <w:tcW w:w="1000" w:type="pct"/>
            <w:tcBorders>
              <w:top w:val="single" w:sz="6" w:space="0" w:color="auto"/>
            </w:tcBorders>
            <w:shd w:val="clear" w:color="auto" w:fill="D9E2F3"/>
          </w:tcPr>
          <w:p w14:paraId="2DFB4AFB" w14:textId="77777777" w:rsidR="00B556F0" w:rsidRPr="003C6638" w:rsidRDefault="00B556F0" w:rsidP="00757448">
            <w:pPr>
              <w:spacing w:line="276" w:lineRule="auto"/>
              <w:jc w:val="center"/>
              <w:rPr>
                <w:bCs/>
                <w:sz w:val="20"/>
                <w:szCs w:val="20"/>
                <w:lang w:val="cs"/>
              </w:rPr>
            </w:pPr>
            <w:r w:rsidRPr="003C6638">
              <w:rPr>
                <w:sz w:val="20"/>
                <w:szCs w:val="20"/>
                <w:lang w:val="cs"/>
              </w:rPr>
              <w:t>Slabá</w:t>
            </w:r>
            <w:sdt>
              <w:sdtPr>
                <w:rPr>
                  <w:bCs/>
                  <w:sz w:val="20"/>
                  <w:szCs w:val="20"/>
                </w:rPr>
                <w:id w:val="-930511461"/>
                <w14:checkbox>
                  <w14:checked w14:val="0"/>
                  <w14:checkedState w14:val="2612" w14:font="Arial Unicode MS"/>
                  <w14:uncheckedState w14:val="2610" w14:font="Arial Unicode MS"/>
                </w14:checkbox>
              </w:sdtPr>
              <w:sdtEndPr/>
              <w:sdtContent>
                <w:r w:rsidRPr="003C6638">
                  <w:rPr>
                    <w:rFonts w:ascii="Segoe UI Symbol" w:hAnsi="Segoe UI Symbol" w:cs="Segoe UI Symbol"/>
                    <w:bCs/>
                    <w:sz w:val="20"/>
                    <w:szCs w:val="20"/>
                    <w:lang w:val="cs"/>
                  </w:rPr>
                  <w:t>☐</w:t>
                </w:r>
              </w:sdtContent>
            </w:sdt>
          </w:p>
        </w:tc>
        <w:tc>
          <w:tcPr>
            <w:tcW w:w="1000" w:type="pct"/>
            <w:tcBorders>
              <w:top w:val="single" w:sz="6" w:space="0" w:color="auto"/>
            </w:tcBorders>
            <w:shd w:val="clear" w:color="auto" w:fill="D9E2F3"/>
          </w:tcPr>
          <w:p w14:paraId="1C784F82" w14:textId="77777777" w:rsidR="00B556F0" w:rsidRPr="003C6638" w:rsidRDefault="00B556F0" w:rsidP="00757448">
            <w:pPr>
              <w:spacing w:line="276" w:lineRule="auto"/>
              <w:jc w:val="center"/>
              <w:rPr>
                <w:bCs/>
                <w:sz w:val="20"/>
                <w:szCs w:val="20"/>
                <w:lang w:val="cs"/>
              </w:rPr>
            </w:pPr>
            <w:r w:rsidRPr="003C6638">
              <w:rPr>
                <w:sz w:val="20"/>
                <w:szCs w:val="20"/>
                <w:lang w:val="cs"/>
              </w:rPr>
              <w:t>Podprůměrná</w:t>
            </w:r>
            <w:sdt>
              <w:sdtPr>
                <w:rPr>
                  <w:bCs/>
                  <w:sz w:val="20"/>
                  <w:szCs w:val="20"/>
                </w:rPr>
                <w:id w:val="-392277778"/>
                <w14:checkbox>
                  <w14:checked w14:val="0"/>
                  <w14:checkedState w14:val="2612" w14:font="Arial Unicode MS"/>
                  <w14:uncheckedState w14:val="2610" w14:font="Arial Unicode MS"/>
                </w14:checkbox>
              </w:sdtPr>
              <w:sdtEndPr/>
              <w:sdtContent>
                <w:r w:rsidRPr="003C6638">
                  <w:rPr>
                    <w:rFonts w:ascii="Segoe UI Symbol" w:hAnsi="Segoe UI Symbol" w:cs="Segoe UI Symbol"/>
                    <w:bCs/>
                    <w:sz w:val="20"/>
                    <w:szCs w:val="20"/>
                    <w:lang w:val="cs"/>
                  </w:rPr>
                  <w:t>☐</w:t>
                </w:r>
              </w:sdtContent>
            </w:sdt>
          </w:p>
        </w:tc>
        <w:tc>
          <w:tcPr>
            <w:tcW w:w="1000" w:type="pct"/>
            <w:tcBorders>
              <w:top w:val="single" w:sz="6" w:space="0" w:color="auto"/>
            </w:tcBorders>
            <w:shd w:val="clear" w:color="auto" w:fill="D9E2F3"/>
          </w:tcPr>
          <w:p w14:paraId="4E8EFD46" w14:textId="77777777" w:rsidR="00B556F0" w:rsidRPr="003C6638" w:rsidRDefault="00B556F0" w:rsidP="00757448">
            <w:pPr>
              <w:spacing w:line="276" w:lineRule="auto"/>
              <w:jc w:val="center"/>
              <w:rPr>
                <w:bCs/>
                <w:sz w:val="20"/>
                <w:szCs w:val="20"/>
                <w:lang w:val="cs"/>
              </w:rPr>
            </w:pPr>
            <w:r w:rsidRPr="003C6638">
              <w:rPr>
                <w:sz w:val="20"/>
                <w:szCs w:val="20"/>
                <w:lang w:val="cs"/>
              </w:rPr>
              <w:t>Průměrná</w:t>
            </w:r>
            <w:sdt>
              <w:sdtPr>
                <w:rPr>
                  <w:bCs/>
                  <w:sz w:val="20"/>
                  <w:szCs w:val="20"/>
                </w:rPr>
                <w:id w:val="47814678"/>
                <w14:checkbox>
                  <w14:checked w14:val="0"/>
                  <w14:checkedState w14:val="2612" w14:font="Arial Unicode MS"/>
                  <w14:uncheckedState w14:val="2610" w14:font="Arial Unicode MS"/>
                </w14:checkbox>
              </w:sdtPr>
              <w:sdtEndPr/>
              <w:sdtContent>
                <w:r w:rsidRPr="003C6638">
                  <w:rPr>
                    <w:rFonts w:ascii="Segoe UI Symbol" w:hAnsi="Segoe UI Symbol" w:cs="Segoe UI Symbol"/>
                    <w:bCs/>
                    <w:sz w:val="20"/>
                    <w:szCs w:val="20"/>
                    <w:lang w:val="cs"/>
                  </w:rPr>
                  <w:t>☐</w:t>
                </w:r>
              </w:sdtContent>
            </w:sdt>
          </w:p>
        </w:tc>
        <w:tc>
          <w:tcPr>
            <w:tcW w:w="1000" w:type="pct"/>
            <w:tcBorders>
              <w:top w:val="single" w:sz="6" w:space="0" w:color="auto"/>
            </w:tcBorders>
            <w:shd w:val="clear" w:color="auto" w:fill="D9E2F3"/>
          </w:tcPr>
          <w:p w14:paraId="5E975878" w14:textId="77777777" w:rsidR="00B556F0" w:rsidRPr="003C6638" w:rsidRDefault="00B556F0" w:rsidP="00757448">
            <w:pPr>
              <w:spacing w:line="276" w:lineRule="auto"/>
              <w:jc w:val="center"/>
              <w:rPr>
                <w:bCs/>
                <w:sz w:val="20"/>
                <w:szCs w:val="20"/>
                <w:lang w:val="cs"/>
              </w:rPr>
            </w:pPr>
            <w:r w:rsidRPr="003C6638">
              <w:rPr>
                <w:sz w:val="20"/>
                <w:szCs w:val="20"/>
                <w:lang w:val="cs"/>
              </w:rPr>
              <w:t>Nadprůměrná</w:t>
            </w:r>
            <w:sdt>
              <w:sdtPr>
                <w:rPr>
                  <w:bCs/>
                  <w:sz w:val="20"/>
                  <w:szCs w:val="20"/>
                </w:rPr>
                <w:id w:val="-361908553"/>
                <w14:checkbox>
                  <w14:checked w14:val="0"/>
                  <w14:checkedState w14:val="2612" w14:font="Arial Unicode MS"/>
                  <w14:uncheckedState w14:val="2610" w14:font="Arial Unicode MS"/>
                </w14:checkbox>
              </w:sdtPr>
              <w:sdtEndPr/>
              <w:sdtContent>
                <w:r w:rsidRPr="003C6638">
                  <w:rPr>
                    <w:rFonts w:ascii="Segoe UI Symbol" w:hAnsi="Segoe UI Symbol" w:cs="Segoe UI Symbol"/>
                    <w:bCs/>
                    <w:sz w:val="20"/>
                    <w:szCs w:val="20"/>
                    <w:lang w:val="cs"/>
                  </w:rPr>
                  <w:t>☐</w:t>
                </w:r>
              </w:sdtContent>
            </w:sdt>
          </w:p>
        </w:tc>
        <w:tc>
          <w:tcPr>
            <w:tcW w:w="1000" w:type="pct"/>
            <w:tcBorders>
              <w:top w:val="single" w:sz="6" w:space="0" w:color="auto"/>
            </w:tcBorders>
            <w:shd w:val="clear" w:color="auto" w:fill="D9E2F3"/>
          </w:tcPr>
          <w:p w14:paraId="6F29DEF7" w14:textId="77777777" w:rsidR="00B556F0" w:rsidRPr="003C6638" w:rsidRDefault="00B556F0" w:rsidP="00757448">
            <w:pPr>
              <w:spacing w:line="276" w:lineRule="auto"/>
              <w:ind w:right="6"/>
              <w:jc w:val="center"/>
              <w:rPr>
                <w:bCs/>
                <w:sz w:val="20"/>
                <w:szCs w:val="20"/>
                <w:lang w:val="cs"/>
              </w:rPr>
            </w:pPr>
            <w:r w:rsidRPr="003C6638">
              <w:rPr>
                <w:sz w:val="20"/>
                <w:szCs w:val="20"/>
                <w:lang w:val="cs"/>
              </w:rPr>
              <w:t>Velmi vysoká</w:t>
            </w:r>
            <w:sdt>
              <w:sdtPr>
                <w:rPr>
                  <w:bCs/>
                  <w:sz w:val="20"/>
                  <w:szCs w:val="20"/>
                </w:rPr>
                <w:id w:val="-272550752"/>
                <w14:checkbox>
                  <w14:checked w14:val="0"/>
                  <w14:checkedState w14:val="2612" w14:font="Arial Unicode MS"/>
                  <w14:uncheckedState w14:val="2610" w14:font="Arial Unicode MS"/>
                </w14:checkbox>
              </w:sdtPr>
              <w:sdtEndPr/>
              <w:sdtContent>
                <w:r w:rsidRPr="003C6638">
                  <w:rPr>
                    <w:rFonts w:ascii="Segoe UI Symbol" w:hAnsi="Segoe UI Symbol" w:cs="Segoe UI Symbol"/>
                    <w:bCs/>
                    <w:sz w:val="20"/>
                    <w:szCs w:val="20"/>
                    <w:lang w:val="cs"/>
                  </w:rPr>
                  <w:t>☐</w:t>
                </w:r>
              </w:sdtContent>
            </w:sdt>
          </w:p>
        </w:tc>
      </w:tr>
      <w:tr w:rsidR="00B556F0" w:rsidRPr="003C6638" w14:paraId="77D7D0DF" w14:textId="77777777" w:rsidTr="00757448">
        <w:trPr>
          <w:trHeight w:val="1795"/>
        </w:trPr>
        <w:tc>
          <w:tcPr>
            <w:tcW w:w="5000" w:type="pct"/>
            <w:gridSpan w:val="5"/>
            <w:shd w:val="clear" w:color="auto" w:fill="D9E2F3"/>
          </w:tcPr>
          <w:p w14:paraId="377F9671" w14:textId="77777777" w:rsidR="00B556F0" w:rsidRPr="003C6638" w:rsidRDefault="00B556F0" w:rsidP="00757448">
            <w:pPr>
              <w:spacing w:after="120" w:line="276" w:lineRule="auto"/>
              <w:jc w:val="both"/>
              <w:rPr>
                <w:i/>
                <w:iCs/>
                <w:sz w:val="20"/>
                <w:szCs w:val="20"/>
                <w:lang w:val="cs"/>
              </w:rPr>
            </w:pPr>
            <w:r w:rsidRPr="003C6638">
              <w:rPr>
                <w:b/>
                <w:sz w:val="20"/>
                <w:szCs w:val="20"/>
                <w:lang w:val="cs"/>
              </w:rPr>
              <w:lastRenderedPageBreak/>
              <w:t>Vysvětlení:</w:t>
            </w:r>
            <w:r w:rsidRPr="003C6638">
              <w:rPr>
                <w:i/>
                <w:iCs/>
                <w:sz w:val="20"/>
                <w:szCs w:val="20"/>
                <w:lang w:val="cs"/>
              </w:rPr>
              <w:t xml:space="preserve"> (Zde může soudce podat vysvětlení ke skutkové situaci související se složitostí případů, objemem věcí a úsilím, které soudce prokázal, aby se vyhnul neproduktivním soudním jednáním)</w:t>
            </w:r>
          </w:p>
          <w:p w14:paraId="34BB4637" w14:textId="77777777" w:rsidR="00B556F0" w:rsidRPr="003C6638" w:rsidRDefault="00B556F0" w:rsidP="00757448">
            <w:pPr>
              <w:spacing w:line="276" w:lineRule="auto"/>
              <w:jc w:val="both"/>
              <w:rPr>
                <w:b/>
                <w:bCs/>
                <w:sz w:val="20"/>
                <w:szCs w:val="20"/>
                <w:lang w:val="cs"/>
              </w:rPr>
            </w:pPr>
          </w:p>
          <w:p w14:paraId="0F818BAB" w14:textId="77777777" w:rsidR="00B556F0" w:rsidRPr="003C6638" w:rsidRDefault="00B556F0" w:rsidP="00757448">
            <w:pPr>
              <w:spacing w:line="276" w:lineRule="auto"/>
              <w:jc w:val="both"/>
              <w:rPr>
                <w:b/>
                <w:bCs/>
                <w:sz w:val="20"/>
                <w:szCs w:val="20"/>
                <w:lang w:val="cs"/>
              </w:rPr>
            </w:pPr>
          </w:p>
        </w:tc>
      </w:tr>
    </w:tbl>
    <w:p w14:paraId="2D74EC3B" w14:textId="77777777" w:rsidR="00B556F0" w:rsidRPr="003C6638" w:rsidRDefault="00B556F0" w:rsidP="00B556F0">
      <w:pPr>
        <w:spacing w:line="276" w:lineRule="auto"/>
        <w:jc w:val="both"/>
        <w:rPr>
          <w:b/>
          <w:bCs/>
          <w:lang w:val="cs"/>
        </w:rPr>
      </w:pPr>
    </w:p>
    <w:tbl>
      <w:tblPr>
        <w:tblW w:w="4995" w:type="pct"/>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12"/>
        <w:gridCol w:w="1812"/>
        <w:gridCol w:w="1813"/>
        <w:gridCol w:w="1813"/>
        <w:gridCol w:w="1813"/>
      </w:tblGrid>
      <w:tr w:rsidR="00B556F0" w:rsidRPr="003C6638" w14:paraId="3E2E8BCC" w14:textId="77777777" w:rsidTr="00757448">
        <w:tc>
          <w:tcPr>
            <w:tcW w:w="5000" w:type="pct"/>
            <w:gridSpan w:val="5"/>
            <w:tcBorders>
              <w:top w:val="nil"/>
              <w:left w:val="nil"/>
              <w:bottom w:val="single" w:sz="4" w:space="0" w:color="auto"/>
              <w:right w:val="nil"/>
            </w:tcBorders>
            <w:shd w:val="clear" w:color="auto" w:fill="auto"/>
          </w:tcPr>
          <w:p w14:paraId="79975897" w14:textId="77777777" w:rsidR="00B556F0" w:rsidRPr="003C6638" w:rsidRDefault="00B556F0" w:rsidP="00757448">
            <w:pPr>
              <w:spacing w:line="276" w:lineRule="auto"/>
              <w:jc w:val="both"/>
              <w:rPr>
                <w:b/>
                <w:bCs/>
              </w:rPr>
            </w:pPr>
          </w:p>
        </w:tc>
      </w:tr>
      <w:tr w:rsidR="00B556F0" w:rsidRPr="003C6638" w14:paraId="0AFAD530" w14:textId="77777777" w:rsidTr="00757448">
        <w:trPr>
          <w:trHeight w:val="2887"/>
        </w:trPr>
        <w:tc>
          <w:tcPr>
            <w:tcW w:w="5000" w:type="pct"/>
            <w:gridSpan w:val="5"/>
            <w:tcBorders>
              <w:top w:val="single" w:sz="4" w:space="0" w:color="auto"/>
              <w:bottom w:val="single" w:sz="6" w:space="0" w:color="auto"/>
            </w:tcBorders>
            <w:shd w:val="clear" w:color="auto" w:fill="auto"/>
          </w:tcPr>
          <w:p w14:paraId="1AB5DD2A" w14:textId="77777777" w:rsidR="00B556F0" w:rsidRPr="003C6638" w:rsidRDefault="00B556F0" w:rsidP="00757448">
            <w:pPr>
              <w:spacing w:line="276" w:lineRule="auto"/>
              <w:jc w:val="both"/>
              <w:rPr>
                <w:b/>
                <w:sz w:val="20"/>
                <w:szCs w:val="20"/>
                <w:lang w:val="sq-AL"/>
              </w:rPr>
            </w:pPr>
            <w:bookmarkStart w:id="6" w:name="_Hlk34641231"/>
            <w:r w:rsidRPr="003C6638">
              <w:rPr>
                <w:b/>
                <w:sz w:val="20"/>
                <w:szCs w:val="20"/>
                <w:lang w:val="cs"/>
              </w:rPr>
              <w:t>Provedení požadovaných procesních úkonů pro organizaci soudního řízení</w:t>
            </w:r>
          </w:p>
          <w:p w14:paraId="4DF255BF" w14:textId="77777777" w:rsidR="00B556F0" w:rsidRPr="003C6638" w:rsidRDefault="00B556F0" w:rsidP="00757448">
            <w:pPr>
              <w:spacing w:line="276" w:lineRule="auto"/>
              <w:jc w:val="both"/>
              <w:rPr>
                <w:b/>
                <w:sz w:val="20"/>
                <w:szCs w:val="20"/>
                <w:lang w:val="sq-AL"/>
              </w:rPr>
            </w:pPr>
          </w:p>
          <w:p w14:paraId="64D050C8" w14:textId="77777777" w:rsidR="00B556F0" w:rsidRPr="003C6638" w:rsidRDefault="00B556F0" w:rsidP="00757448">
            <w:pPr>
              <w:spacing w:line="276" w:lineRule="auto"/>
              <w:jc w:val="both"/>
              <w:rPr>
                <w:i/>
                <w:iCs/>
                <w:sz w:val="20"/>
                <w:szCs w:val="20"/>
                <w:lang w:val="sq-AL"/>
              </w:rPr>
            </w:pPr>
            <w:r w:rsidRPr="003C6638">
              <w:rPr>
                <w:i/>
                <w:iCs/>
                <w:sz w:val="20"/>
                <w:szCs w:val="20"/>
                <w:lang w:val="cs"/>
              </w:rPr>
              <w:t>Tento ukazatel hodnotí schopnost soudce účinně provádět  procesní úkony, jako jsou: včasné vyřizování spisů v souladu s právními podmínkami;  provádění  účinných a včasných přípravných akcí s přihlédnutím k určení nedostatků podmínek soudního řízení; plánování a vedení účinných přípravných zasedání; vedení dokumentace rozhodnutí a jiných procesních úkonů; vedení  řádného právního procesu, orientace na  diskuse mezi stranami, které se jasně vyjádří prostřednictvím předběžných opatření a rozhodnutí o každém z jejich nároků; bezodkladné zahájení jednání; zvukový záznam relací; orientace stran na alternativní způsoby řešení sporu, jako je mediace.</w:t>
            </w:r>
          </w:p>
          <w:p w14:paraId="26B8050A" w14:textId="77777777" w:rsidR="00B556F0" w:rsidRPr="003C6638" w:rsidRDefault="00B556F0" w:rsidP="00757448">
            <w:pPr>
              <w:spacing w:line="276" w:lineRule="auto"/>
              <w:jc w:val="both"/>
              <w:rPr>
                <w:b/>
                <w:bCs/>
                <w:i/>
                <w:color w:val="2F5496"/>
                <w:sz w:val="20"/>
                <w:szCs w:val="20"/>
                <w:lang w:val="sq-AL"/>
              </w:rPr>
            </w:pPr>
          </w:p>
          <w:p w14:paraId="7CA61830" w14:textId="77777777" w:rsidR="00B556F0" w:rsidRPr="00E1168F" w:rsidRDefault="00B556F0" w:rsidP="00757448">
            <w:pPr>
              <w:spacing w:line="276" w:lineRule="auto"/>
              <w:jc w:val="both"/>
              <w:rPr>
                <w:b/>
                <w:i/>
                <w:sz w:val="20"/>
                <w:szCs w:val="20"/>
                <w:lang w:val="sq-AL"/>
              </w:rPr>
            </w:pPr>
            <w:r w:rsidRPr="003C6638">
              <w:rPr>
                <w:b/>
                <w:bCs/>
                <w:i/>
                <w:color w:val="2F5496"/>
                <w:sz w:val="20"/>
                <w:szCs w:val="20"/>
                <w:lang w:val="cs"/>
              </w:rPr>
              <w:t>Jak hodnotí soudce úroveň svých dovedností?</w:t>
            </w:r>
          </w:p>
        </w:tc>
      </w:tr>
      <w:tr w:rsidR="00B556F0" w:rsidRPr="003C6638" w14:paraId="7E08B4E7" w14:textId="77777777" w:rsidTr="00757448">
        <w:tc>
          <w:tcPr>
            <w:tcW w:w="1000" w:type="pct"/>
            <w:tcBorders>
              <w:top w:val="single" w:sz="6" w:space="0" w:color="auto"/>
            </w:tcBorders>
            <w:shd w:val="clear" w:color="auto" w:fill="D9E2F3"/>
          </w:tcPr>
          <w:p w14:paraId="53D14DB4" w14:textId="77777777" w:rsidR="00B556F0" w:rsidRPr="003C6638" w:rsidRDefault="00B556F0" w:rsidP="00757448">
            <w:pPr>
              <w:spacing w:line="276" w:lineRule="auto"/>
              <w:jc w:val="center"/>
              <w:rPr>
                <w:bCs/>
                <w:sz w:val="20"/>
                <w:szCs w:val="20"/>
                <w:lang w:val="sq-AL"/>
              </w:rPr>
            </w:pPr>
            <w:bookmarkStart w:id="7" w:name="_Hlk34642231"/>
            <w:r w:rsidRPr="003C6638">
              <w:rPr>
                <w:sz w:val="20"/>
                <w:szCs w:val="20"/>
                <w:lang w:val="cs"/>
              </w:rPr>
              <w:t>Slabá</w:t>
            </w:r>
            <w:sdt>
              <w:sdtPr>
                <w:rPr>
                  <w:bCs/>
                  <w:sz w:val="20"/>
                  <w:szCs w:val="20"/>
                </w:rPr>
                <w:id w:val="-1067411876"/>
                <w14:checkbox>
                  <w14:checked w14:val="0"/>
                  <w14:checkedState w14:val="2612" w14:font="Arial Unicode MS"/>
                  <w14:uncheckedState w14:val="2610" w14:font="Arial Unicode MS"/>
                </w14:checkbox>
              </w:sdtPr>
              <w:sdtEndPr/>
              <w:sdtContent>
                <w:r w:rsidRPr="003C6638">
                  <w:rPr>
                    <w:rFonts w:ascii="Segoe UI Symbol" w:hAnsi="Segoe UI Symbol" w:cs="Segoe UI Symbol"/>
                    <w:bCs/>
                    <w:sz w:val="20"/>
                    <w:szCs w:val="20"/>
                    <w:lang w:val="cs"/>
                  </w:rPr>
                  <w:t>☐</w:t>
                </w:r>
              </w:sdtContent>
            </w:sdt>
          </w:p>
        </w:tc>
        <w:tc>
          <w:tcPr>
            <w:tcW w:w="1000" w:type="pct"/>
            <w:tcBorders>
              <w:top w:val="single" w:sz="6" w:space="0" w:color="auto"/>
            </w:tcBorders>
            <w:shd w:val="clear" w:color="auto" w:fill="D9E2F3"/>
          </w:tcPr>
          <w:p w14:paraId="1F9EE63B" w14:textId="77777777" w:rsidR="00B556F0" w:rsidRPr="003C6638" w:rsidRDefault="00B556F0" w:rsidP="00757448">
            <w:pPr>
              <w:spacing w:line="276" w:lineRule="auto"/>
              <w:jc w:val="center"/>
              <w:rPr>
                <w:bCs/>
                <w:sz w:val="20"/>
                <w:szCs w:val="20"/>
                <w:lang w:val="sq-AL"/>
              </w:rPr>
            </w:pPr>
            <w:r w:rsidRPr="003C6638">
              <w:rPr>
                <w:sz w:val="20"/>
                <w:szCs w:val="20"/>
                <w:lang w:val="cs"/>
              </w:rPr>
              <w:t>Podprůměrná</w:t>
            </w:r>
            <w:sdt>
              <w:sdtPr>
                <w:rPr>
                  <w:bCs/>
                  <w:sz w:val="20"/>
                  <w:szCs w:val="20"/>
                </w:rPr>
                <w:id w:val="-1795824109"/>
                <w14:checkbox>
                  <w14:checked w14:val="0"/>
                  <w14:checkedState w14:val="2612" w14:font="Arial Unicode MS"/>
                  <w14:uncheckedState w14:val="2610" w14:font="Arial Unicode MS"/>
                </w14:checkbox>
              </w:sdtPr>
              <w:sdtEndPr/>
              <w:sdtContent>
                <w:r w:rsidRPr="003C6638">
                  <w:rPr>
                    <w:rFonts w:ascii="Segoe UI Symbol" w:hAnsi="Segoe UI Symbol" w:cs="Segoe UI Symbol"/>
                    <w:bCs/>
                    <w:sz w:val="20"/>
                    <w:szCs w:val="20"/>
                    <w:lang w:val="cs"/>
                  </w:rPr>
                  <w:t>☐</w:t>
                </w:r>
              </w:sdtContent>
            </w:sdt>
          </w:p>
        </w:tc>
        <w:tc>
          <w:tcPr>
            <w:tcW w:w="1000" w:type="pct"/>
            <w:tcBorders>
              <w:top w:val="single" w:sz="6" w:space="0" w:color="auto"/>
            </w:tcBorders>
            <w:shd w:val="clear" w:color="auto" w:fill="D9E2F3"/>
          </w:tcPr>
          <w:p w14:paraId="2DF3383B" w14:textId="77777777" w:rsidR="00B556F0" w:rsidRPr="003C6638" w:rsidRDefault="00B556F0" w:rsidP="00757448">
            <w:pPr>
              <w:spacing w:line="276" w:lineRule="auto"/>
              <w:jc w:val="center"/>
              <w:rPr>
                <w:bCs/>
                <w:sz w:val="20"/>
                <w:szCs w:val="20"/>
                <w:lang w:val="sq-AL"/>
              </w:rPr>
            </w:pPr>
            <w:r w:rsidRPr="003C6638">
              <w:rPr>
                <w:sz w:val="20"/>
                <w:szCs w:val="20"/>
                <w:lang w:val="cs"/>
              </w:rPr>
              <w:t>Průměrná</w:t>
            </w:r>
            <w:sdt>
              <w:sdtPr>
                <w:rPr>
                  <w:bCs/>
                  <w:sz w:val="20"/>
                  <w:szCs w:val="20"/>
                </w:rPr>
                <w:id w:val="-794285814"/>
                <w14:checkbox>
                  <w14:checked w14:val="0"/>
                  <w14:checkedState w14:val="2612" w14:font="Arial Unicode MS"/>
                  <w14:uncheckedState w14:val="2610" w14:font="Arial Unicode MS"/>
                </w14:checkbox>
              </w:sdtPr>
              <w:sdtEndPr/>
              <w:sdtContent>
                <w:r w:rsidRPr="003C6638">
                  <w:rPr>
                    <w:rFonts w:ascii="Segoe UI Symbol" w:hAnsi="Segoe UI Symbol" w:cs="Segoe UI Symbol"/>
                    <w:bCs/>
                    <w:sz w:val="20"/>
                    <w:szCs w:val="20"/>
                    <w:lang w:val="cs"/>
                  </w:rPr>
                  <w:t>☐</w:t>
                </w:r>
              </w:sdtContent>
            </w:sdt>
          </w:p>
        </w:tc>
        <w:tc>
          <w:tcPr>
            <w:tcW w:w="1000" w:type="pct"/>
            <w:tcBorders>
              <w:top w:val="single" w:sz="6" w:space="0" w:color="auto"/>
            </w:tcBorders>
            <w:shd w:val="clear" w:color="auto" w:fill="D9E2F3"/>
          </w:tcPr>
          <w:p w14:paraId="66C0FE42" w14:textId="77777777" w:rsidR="00B556F0" w:rsidRPr="003C6638" w:rsidRDefault="00B556F0" w:rsidP="00757448">
            <w:pPr>
              <w:spacing w:line="276" w:lineRule="auto"/>
              <w:jc w:val="center"/>
              <w:rPr>
                <w:bCs/>
                <w:sz w:val="20"/>
                <w:szCs w:val="20"/>
                <w:lang w:val="sq-AL"/>
              </w:rPr>
            </w:pPr>
            <w:r w:rsidRPr="003C6638">
              <w:rPr>
                <w:sz w:val="20"/>
                <w:szCs w:val="20"/>
                <w:lang w:val="cs"/>
              </w:rPr>
              <w:t>Nadprůměrná</w:t>
            </w:r>
            <w:sdt>
              <w:sdtPr>
                <w:rPr>
                  <w:bCs/>
                  <w:sz w:val="20"/>
                  <w:szCs w:val="20"/>
                </w:rPr>
                <w:id w:val="-1560242176"/>
                <w14:checkbox>
                  <w14:checked w14:val="0"/>
                  <w14:checkedState w14:val="2612" w14:font="Arial Unicode MS"/>
                  <w14:uncheckedState w14:val="2610" w14:font="Arial Unicode MS"/>
                </w14:checkbox>
              </w:sdtPr>
              <w:sdtEndPr/>
              <w:sdtContent>
                <w:r w:rsidRPr="003C6638">
                  <w:rPr>
                    <w:rFonts w:ascii="Segoe UI Symbol" w:hAnsi="Segoe UI Symbol" w:cs="Segoe UI Symbol"/>
                    <w:bCs/>
                    <w:sz w:val="20"/>
                    <w:szCs w:val="20"/>
                    <w:lang w:val="cs"/>
                  </w:rPr>
                  <w:t>☐</w:t>
                </w:r>
              </w:sdtContent>
            </w:sdt>
          </w:p>
        </w:tc>
        <w:tc>
          <w:tcPr>
            <w:tcW w:w="1000" w:type="pct"/>
            <w:tcBorders>
              <w:top w:val="single" w:sz="6" w:space="0" w:color="auto"/>
            </w:tcBorders>
            <w:shd w:val="clear" w:color="auto" w:fill="D9E2F3"/>
          </w:tcPr>
          <w:p w14:paraId="14E7071E" w14:textId="77777777" w:rsidR="00B556F0" w:rsidRPr="003C6638" w:rsidRDefault="00B556F0" w:rsidP="00757448">
            <w:pPr>
              <w:spacing w:line="276" w:lineRule="auto"/>
              <w:jc w:val="center"/>
              <w:rPr>
                <w:bCs/>
                <w:sz w:val="20"/>
                <w:szCs w:val="20"/>
                <w:lang w:val="sq-AL"/>
              </w:rPr>
            </w:pPr>
            <w:r w:rsidRPr="003C6638">
              <w:rPr>
                <w:sz w:val="20"/>
                <w:szCs w:val="20"/>
                <w:lang w:val="cs"/>
              </w:rPr>
              <w:t>Velmi vysoká</w:t>
            </w:r>
            <w:sdt>
              <w:sdtPr>
                <w:rPr>
                  <w:bCs/>
                  <w:sz w:val="20"/>
                  <w:szCs w:val="20"/>
                </w:rPr>
                <w:id w:val="-1585750885"/>
                <w14:checkbox>
                  <w14:checked w14:val="0"/>
                  <w14:checkedState w14:val="2612" w14:font="Arial Unicode MS"/>
                  <w14:uncheckedState w14:val="2610" w14:font="Arial Unicode MS"/>
                </w14:checkbox>
              </w:sdtPr>
              <w:sdtEndPr/>
              <w:sdtContent>
                <w:r w:rsidRPr="003C6638">
                  <w:rPr>
                    <w:rFonts w:ascii="Segoe UI Symbol" w:hAnsi="Segoe UI Symbol" w:cs="Segoe UI Symbol"/>
                    <w:bCs/>
                    <w:sz w:val="20"/>
                    <w:szCs w:val="20"/>
                    <w:lang w:val="cs"/>
                  </w:rPr>
                  <w:t>☐</w:t>
                </w:r>
              </w:sdtContent>
            </w:sdt>
          </w:p>
        </w:tc>
      </w:tr>
      <w:bookmarkEnd w:id="7"/>
      <w:tr w:rsidR="00B556F0" w:rsidRPr="003C6638" w14:paraId="199344E1" w14:textId="77777777" w:rsidTr="00757448">
        <w:tc>
          <w:tcPr>
            <w:tcW w:w="5000" w:type="pct"/>
            <w:gridSpan w:val="5"/>
            <w:shd w:val="clear" w:color="auto" w:fill="D9E2F3"/>
          </w:tcPr>
          <w:p w14:paraId="2F110C29" w14:textId="77777777" w:rsidR="00B556F0" w:rsidRPr="003C6638" w:rsidRDefault="00B556F0" w:rsidP="00757448">
            <w:pPr>
              <w:spacing w:line="276" w:lineRule="auto"/>
              <w:jc w:val="both"/>
              <w:rPr>
                <w:b/>
                <w:bCs/>
                <w:sz w:val="20"/>
                <w:szCs w:val="20"/>
                <w:lang w:val="sq-AL"/>
              </w:rPr>
            </w:pPr>
            <w:r w:rsidRPr="003C6638">
              <w:rPr>
                <w:b/>
                <w:bCs/>
                <w:sz w:val="20"/>
                <w:szCs w:val="20"/>
                <w:lang w:val="cs"/>
              </w:rPr>
              <w:t>Vysvětlení</w:t>
            </w:r>
            <w:r>
              <w:rPr>
                <w:b/>
                <w:bCs/>
                <w:sz w:val="20"/>
                <w:szCs w:val="20"/>
                <w:lang w:val="cs"/>
              </w:rPr>
              <w:t>:</w:t>
            </w:r>
          </w:p>
          <w:p w14:paraId="3C0C5FAE" w14:textId="77777777" w:rsidR="00B556F0" w:rsidRDefault="00B556F0" w:rsidP="00757448">
            <w:pPr>
              <w:spacing w:line="276" w:lineRule="auto"/>
              <w:jc w:val="both"/>
              <w:rPr>
                <w:b/>
                <w:bCs/>
                <w:sz w:val="20"/>
                <w:szCs w:val="20"/>
                <w:lang w:val="sq-AL"/>
              </w:rPr>
            </w:pPr>
          </w:p>
          <w:p w14:paraId="41BF676F" w14:textId="77777777" w:rsidR="00B556F0" w:rsidRPr="003C6638" w:rsidRDefault="00B556F0" w:rsidP="00757448">
            <w:pPr>
              <w:spacing w:line="276" w:lineRule="auto"/>
              <w:jc w:val="both"/>
              <w:rPr>
                <w:b/>
                <w:bCs/>
                <w:sz w:val="20"/>
                <w:szCs w:val="20"/>
                <w:lang w:val="sq-AL"/>
              </w:rPr>
            </w:pPr>
          </w:p>
          <w:p w14:paraId="66EFE344" w14:textId="77777777" w:rsidR="00B556F0" w:rsidRPr="003C6638" w:rsidRDefault="00B556F0" w:rsidP="00757448">
            <w:pPr>
              <w:spacing w:line="276" w:lineRule="auto"/>
              <w:jc w:val="both"/>
              <w:rPr>
                <w:b/>
                <w:bCs/>
                <w:sz w:val="20"/>
                <w:szCs w:val="20"/>
                <w:lang w:val="sq-AL"/>
              </w:rPr>
            </w:pPr>
          </w:p>
          <w:p w14:paraId="1BEE8EA8" w14:textId="77777777" w:rsidR="00B556F0" w:rsidRPr="003C6638" w:rsidRDefault="00B556F0" w:rsidP="00757448">
            <w:pPr>
              <w:spacing w:line="276" w:lineRule="auto"/>
              <w:jc w:val="both"/>
              <w:rPr>
                <w:b/>
                <w:bCs/>
                <w:sz w:val="20"/>
                <w:szCs w:val="20"/>
                <w:lang w:val="sq-AL"/>
              </w:rPr>
            </w:pPr>
          </w:p>
          <w:p w14:paraId="29E38C8A" w14:textId="77777777" w:rsidR="00B556F0" w:rsidRPr="003C6638" w:rsidRDefault="00B556F0" w:rsidP="00757448">
            <w:pPr>
              <w:spacing w:line="276" w:lineRule="auto"/>
              <w:jc w:val="both"/>
              <w:rPr>
                <w:b/>
                <w:bCs/>
                <w:sz w:val="20"/>
                <w:szCs w:val="20"/>
                <w:lang w:val="sq-AL"/>
              </w:rPr>
            </w:pPr>
          </w:p>
        </w:tc>
      </w:tr>
    </w:tbl>
    <w:p w14:paraId="41C62ECD" w14:textId="77777777" w:rsidR="00B556F0" w:rsidRPr="003C6638" w:rsidRDefault="00B556F0" w:rsidP="00B556F0">
      <w:pPr>
        <w:spacing w:line="276" w:lineRule="auto"/>
        <w:jc w:val="both"/>
        <w:rPr>
          <w:b/>
          <w:bCs/>
          <w:lang w:val="sq-AL"/>
        </w:rPr>
      </w:pPr>
    </w:p>
    <w:tbl>
      <w:tblPr>
        <w:tblW w:w="5016"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12"/>
        <w:gridCol w:w="1813"/>
        <w:gridCol w:w="1813"/>
        <w:gridCol w:w="1813"/>
        <w:gridCol w:w="1840"/>
      </w:tblGrid>
      <w:tr w:rsidR="00B556F0" w:rsidRPr="003C6638" w14:paraId="50B00D4B" w14:textId="77777777" w:rsidTr="00757448">
        <w:tc>
          <w:tcPr>
            <w:tcW w:w="4984" w:type="pct"/>
            <w:gridSpan w:val="5"/>
            <w:tcBorders>
              <w:bottom w:val="single" w:sz="12" w:space="0" w:color="000000"/>
            </w:tcBorders>
            <w:shd w:val="clear" w:color="auto" w:fill="auto"/>
          </w:tcPr>
          <w:p w14:paraId="6AFE37C0" w14:textId="77777777" w:rsidR="00B556F0" w:rsidRPr="003C6638" w:rsidRDefault="00B556F0" w:rsidP="00757448">
            <w:pPr>
              <w:spacing w:line="276" w:lineRule="auto"/>
              <w:jc w:val="both"/>
              <w:rPr>
                <w:b/>
                <w:bCs/>
                <w:iCs/>
                <w:sz w:val="20"/>
                <w:szCs w:val="20"/>
                <w:lang w:val="cs"/>
              </w:rPr>
            </w:pPr>
            <w:r w:rsidRPr="003C6638">
              <w:rPr>
                <w:b/>
                <w:bCs/>
                <w:iCs/>
                <w:sz w:val="20"/>
                <w:szCs w:val="20"/>
                <w:lang w:val="cs"/>
              </w:rPr>
              <w:t>Schopnost soudce vést soudní spis</w:t>
            </w:r>
          </w:p>
          <w:p w14:paraId="35ADB351" w14:textId="77777777" w:rsidR="00B556F0" w:rsidRPr="003C6638" w:rsidRDefault="00B556F0" w:rsidP="00757448">
            <w:pPr>
              <w:spacing w:line="276" w:lineRule="auto"/>
              <w:jc w:val="both"/>
              <w:rPr>
                <w:i/>
                <w:sz w:val="20"/>
                <w:szCs w:val="20"/>
                <w:lang w:val="sq-AL"/>
              </w:rPr>
            </w:pPr>
          </w:p>
          <w:p w14:paraId="63C4F9EC" w14:textId="77777777" w:rsidR="00B556F0" w:rsidRPr="003C6638" w:rsidRDefault="00B556F0" w:rsidP="00757448">
            <w:pPr>
              <w:spacing w:line="276" w:lineRule="auto"/>
              <w:jc w:val="both"/>
              <w:rPr>
                <w:i/>
                <w:sz w:val="20"/>
                <w:szCs w:val="20"/>
                <w:lang w:val="sq-AL"/>
              </w:rPr>
            </w:pPr>
            <w:r w:rsidRPr="003C6638">
              <w:rPr>
                <w:i/>
                <w:sz w:val="20"/>
                <w:szCs w:val="20"/>
                <w:lang w:val="cs"/>
              </w:rPr>
              <w:t>Tento ukazatel posuzuje schopnost soudce</w:t>
            </w:r>
            <w:r w:rsidRPr="003C6638">
              <w:rPr>
                <w:sz w:val="20"/>
                <w:szCs w:val="20"/>
                <w:lang w:val="cs"/>
              </w:rPr>
              <w:t xml:space="preserve"> </w:t>
            </w:r>
            <w:r w:rsidRPr="003C6638">
              <w:rPr>
                <w:i/>
                <w:sz w:val="20"/>
                <w:szCs w:val="20"/>
                <w:lang w:val="cs"/>
              </w:rPr>
              <w:t>zajistit, aby spis neobsahoval žádné chybějící úkony a aby dokumentace obsažená ve spisu byla vhodná a relevantní pro konkrétní případ. Hodnotí se též úplnost a přesnost dokumentace.</w:t>
            </w:r>
          </w:p>
          <w:p w14:paraId="16B4C83A" w14:textId="77777777" w:rsidR="00B556F0" w:rsidRPr="003C6638" w:rsidRDefault="00B556F0" w:rsidP="00757448">
            <w:pPr>
              <w:spacing w:line="276" w:lineRule="auto"/>
              <w:jc w:val="both"/>
              <w:rPr>
                <w:i/>
                <w:color w:val="2F5496"/>
                <w:sz w:val="20"/>
                <w:szCs w:val="20"/>
                <w:lang w:val="sq-AL"/>
              </w:rPr>
            </w:pPr>
          </w:p>
          <w:p w14:paraId="3072055B" w14:textId="77777777" w:rsidR="00B556F0" w:rsidRPr="003C6638" w:rsidRDefault="00B556F0" w:rsidP="00757448">
            <w:pPr>
              <w:spacing w:line="276" w:lineRule="auto"/>
              <w:jc w:val="both"/>
              <w:rPr>
                <w:b/>
                <w:bCs/>
                <w:i/>
                <w:sz w:val="20"/>
                <w:szCs w:val="20"/>
                <w:lang w:val="sq-AL"/>
              </w:rPr>
            </w:pPr>
            <w:r w:rsidRPr="003C6638">
              <w:rPr>
                <w:b/>
                <w:bCs/>
                <w:i/>
                <w:color w:val="2F5496"/>
                <w:sz w:val="20"/>
                <w:szCs w:val="20"/>
                <w:lang w:val="cs"/>
              </w:rPr>
              <w:t>Jak hodnotí soudce úroveň svých dovedností?</w:t>
            </w:r>
          </w:p>
          <w:p w14:paraId="214434F3" w14:textId="77777777" w:rsidR="00B556F0" w:rsidRPr="003C6638" w:rsidRDefault="00B556F0" w:rsidP="00757448">
            <w:pPr>
              <w:spacing w:line="276" w:lineRule="auto"/>
              <w:jc w:val="both"/>
              <w:rPr>
                <w:i/>
                <w:sz w:val="20"/>
                <w:szCs w:val="20"/>
                <w:lang w:val="sq-AL"/>
              </w:rPr>
            </w:pPr>
          </w:p>
        </w:tc>
      </w:tr>
      <w:tr w:rsidR="00B556F0" w:rsidRPr="003C6638" w14:paraId="4E309BE1" w14:textId="77777777" w:rsidTr="00757448">
        <w:tc>
          <w:tcPr>
            <w:tcW w:w="997" w:type="pct"/>
            <w:shd w:val="clear" w:color="auto" w:fill="D9E2F3"/>
          </w:tcPr>
          <w:p w14:paraId="0CFAC6DF" w14:textId="77777777" w:rsidR="00B556F0" w:rsidRPr="003C6638" w:rsidRDefault="00B556F0" w:rsidP="00757448">
            <w:pPr>
              <w:spacing w:line="276" w:lineRule="auto"/>
              <w:jc w:val="center"/>
              <w:rPr>
                <w:sz w:val="20"/>
                <w:szCs w:val="20"/>
                <w:lang w:val="sq-AL"/>
              </w:rPr>
            </w:pPr>
            <w:r w:rsidRPr="003C6638">
              <w:rPr>
                <w:sz w:val="20"/>
                <w:szCs w:val="20"/>
                <w:lang w:val="cs"/>
              </w:rPr>
              <w:t>Slabá</w:t>
            </w:r>
            <w:sdt>
              <w:sdtPr>
                <w:rPr>
                  <w:sz w:val="20"/>
                  <w:szCs w:val="20"/>
                </w:rPr>
                <w:id w:val="-1380475502"/>
                <w14:checkbox>
                  <w14:checked w14:val="0"/>
                  <w14:checkedState w14:val="2612" w14:font="Arial Unicode MS"/>
                  <w14:uncheckedState w14:val="2610" w14:font="Arial Unicode MS"/>
                </w14:checkbox>
              </w:sdtPr>
              <w:sdtEndPr/>
              <w:sdtContent>
                <w:r w:rsidRPr="003C6638">
                  <w:rPr>
                    <w:rFonts w:ascii="Segoe UI Symbol" w:hAnsi="Segoe UI Symbol" w:cs="Segoe UI Symbol"/>
                    <w:sz w:val="20"/>
                    <w:szCs w:val="20"/>
                    <w:lang w:val="cs"/>
                  </w:rPr>
                  <w:t>☐</w:t>
                </w:r>
              </w:sdtContent>
            </w:sdt>
          </w:p>
        </w:tc>
        <w:tc>
          <w:tcPr>
            <w:tcW w:w="997" w:type="pct"/>
            <w:shd w:val="clear" w:color="auto" w:fill="D9E2F3"/>
          </w:tcPr>
          <w:p w14:paraId="0BAC1D93" w14:textId="77777777" w:rsidR="00B556F0" w:rsidRPr="003C6638" w:rsidRDefault="00B556F0" w:rsidP="00757448">
            <w:pPr>
              <w:spacing w:line="276" w:lineRule="auto"/>
              <w:jc w:val="center"/>
              <w:rPr>
                <w:bCs/>
                <w:sz w:val="20"/>
                <w:szCs w:val="20"/>
                <w:lang w:val="sq-AL"/>
              </w:rPr>
            </w:pPr>
            <w:r w:rsidRPr="003C6638">
              <w:rPr>
                <w:sz w:val="20"/>
                <w:szCs w:val="20"/>
                <w:lang w:val="cs"/>
              </w:rPr>
              <w:t>Podprůměrná</w:t>
            </w:r>
            <w:sdt>
              <w:sdtPr>
                <w:rPr>
                  <w:bCs/>
                  <w:sz w:val="20"/>
                  <w:szCs w:val="20"/>
                </w:rPr>
                <w:id w:val="1404184407"/>
                <w14:checkbox>
                  <w14:checked w14:val="0"/>
                  <w14:checkedState w14:val="2612" w14:font="Arial Unicode MS"/>
                  <w14:uncheckedState w14:val="2610" w14:font="Arial Unicode MS"/>
                </w14:checkbox>
              </w:sdtPr>
              <w:sdtEndPr/>
              <w:sdtContent>
                <w:r w:rsidRPr="003C6638">
                  <w:rPr>
                    <w:rFonts w:ascii="Segoe UI Symbol" w:hAnsi="Segoe UI Symbol" w:cs="Segoe UI Symbol"/>
                    <w:bCs/>
                    <w:sz w:val="20"/>
                    <w:szCs w:val="20"/>
                    <w:lang w:val="cs"/>
                  </w:rPr>
                  <w:t>☐</w:t>
                </w:r>
              </w:sdtContent>
            </w:sdt>
          </w:p>
        </w:tc>
        <w:tc>
          <w:tcPr>
            <w:tcW w:w="997" w:type="pct"/>
            <w:shd w:val="clear" w:color="auto" w:fill="D9E2F3"/>
          </w:tcPr>
          <w:p w14:paraId="64F74B98" w14:textId="77777777" w:rsidR="00B556F0" w:rsidRPr="003C6638" w:rsidRDefault="00B556F0" w:rsidP="00757448">
            <w:pPr>
              <w:spacing w:line="276" w:lineRule="auto"/>
              <w:jc w:val="center"/>
              <w:rPr>
                <w:bCs/>
                <w:sz w:val="20"/>
                <w:szCs w:val="20"/>
                <w:lang w:val="sq-AL"/>
              </w:rPr>
            </w:pPr>
            <w:r w:rsidRPr="003C6638">
              <w:rPr>
                <w:sz w:val="20"/>
                <w:szCs w:val="20"/>
                <w:lang w:val="cs"/>
              </w:rPr>
              <w:t>Průměrná</w:t>
            </w:r>
            <w:sdt>
              <w:sdtPr>
                <w:rPr>
                  <w:bCs/>
                  <w:sz w:val="20"/>
                  <w:szCs w:val="20"/>
                </w:rPr>
                <w:id w:val="1924755583"/>
                <w14:checkbox>
                  <w14:checked w14:val="0"/>
                  <w14:checkedState w14:val="2612" w14:font="Arial Unicode MS"/>
                  <w14:uncheckedState w14:val="2610" w14:font="Arial Unicode MS"/>
                </w14:checkbox>
              </w:sdtPr>
              <w:sdtEndPr/>
              <w:sdtContent>
                <w:r w:rsidRPr="003C6638">
                  <w:rPr>
                    <w:rFonts w:ascii="Segoe UI Symbol" w:hAnsi="Segoe UI Symbol" w:cs="Segoe UI Symbol"/>
                    <w:bCs/>
                    <w:sz w:val="20"/>
                    <w:szCs w:val="20"/>
                    <w:lang w:val="cs"/>
                  </w:rPr>
                  <w:t>☐</w:t>
                </w:r>
              </w:sdtContent>
            </w:sdt>
          </w:p>
        </w:tc>
        <w:tc>
          <w:tcPr>
            <w:tcW w:w="997" w:type="pct"/>
            <w:shd w:val="clear" w:color="auto" w:fill="D9E2F3"/>
          </w:tcPr>
          <w:p w14:paraId="7E1BF316" w14:textId="77777777" w:rsidR="00B556F0" w:rsidRPr="003C6638" w:rsidRDefault="00B556F0" w:rsidP="00757448">
            <w:pPr>
              <w:spacing w:line="276" w:lineRule="auto"/>
              <w:jc w:val="center"/>
              <w:rPr>
                <w:bCs/>
                <w:sz w:val="20"/>
                <w:szCs w:val="20"/>
                <w:lang w:val="sq-AL"/>
              </w:rPr>
            </w:pPr>
            <w:r w:rsidRPr="003C6638">
              <w:rPr>
                <w:sz w:val="20"/>
                <w:szCs w:val="20"/>
                <w:lang w:val="cs"/>
              </w:rPr>
              <w:t>Nadprůměrná</w:t>
            </w:r>
            <w:sdt>
              <w:sdtPr>
                <w:rPr>
                  <w:bCs/>
                  <w:sz w:val="20"/>
                  <w:szCs w:val="20"/>
                </w:rPr>
                <w:id w:val="306988065"/>
                <w14:checkbox>
                  <w14:checked w14:val="0"/>
                  <w14:checkedState w14:val="2612" w14:font="Arial Unicode MS"/>
                  <w14:uncheckedState w14:val="2610" w14:font="Arial Unicode MS"/>
                </w14:checkbox>
              </w:sdtPr>
              <w:sdtEndPr/>
              <w:sdtContent>
                <w:r w:rsidRPr="003C6638">
                  <w:rPr>
                    <w:rFonts w:ascii="Segoe UI Symbol" w:hAnsi="Segoe UI Symbol" w:cs="Segoe UI Symbol"/>
                    <w:bCs/>
                    <w:sz w:val="20"/>
                    <w:szCs w:val="20"/>
                    <w:lang w:val="cs"/>
                  </w:rPr>
                  <w:t>☐</w:t>
                </w:r>
              </w:sdtContent>
            </w:sdt>
          </w:p>
        </w:tc>
        <w:tc>
          <w:tcPr>
            <w:tcW w:w="1012" w:type="pct"/>
            <w:shd w:val="clear" w:color="auto" w:fill="D9E2F3"/>
          </w:tcPr>
          <w:p w14:paraId="11499047" w14:textId="77777777" w:rsidR="00B556F0" w:rsidRPr="003C6638" w:rsidRDefault="00B556F0" w:rsidP="00757448">
            <w:pPr>
              <w:spacing w:line="276" w:lineRule="auto"/>
              <w:jc w:val="center"/>
              <w:rPr>
                <w:bCs/>
                <w:sz w:val="20"/>
                <w:szCs w:val="20"/>
                <w:lang w:val="sq-AL"/>
              </w:rPr>
            </w:pPr>
            <w:r w:rsidRPr="003C6638">
              <w:rPr>
                <w:sz w:val="20"/>
                <w:szCs w:val="20"/>
                <w:lang w:val="cs"/>
              </w:rPr>
              <w:t>Velmi vysoká</w:t>
            </w:r>
            <w:sdt>
              <w:sdtPr>
                <w:rPr>
                  <w:bCs/>
                  <w:sz w:val="20"/>
                  <w:szCs w:val="20"/>
                </w:rPr>
                <w:id w:val="108321471"/>
                <w14:checkbox>
                  <w14:checked w14:val="0"/>
                  <w14:checkedState w14:val="2612" w14:font="Arial Unicode MS"/>
                  <w14:uncheckedState w14:val="2610" w14:font="Arial Unicode MS"/>
                </w14:checkbox>
              </w:sdtPr>
              <w:sdtEndPr/>
              <w:sdtContent>
                <w:r w:rsidRPr="003C6638">
                  <w:rPr>
                    <w:rFonts w:ascii="Segoe UI Symbol" w:hAnsi="Segoe UI Symbol" w:cs="Segoe UI Symbol"/>
                    <w:bCs/>
                    <w:sz w:val="20"/>
                    <w:szCs w:val="20"/>
                    <w:lang w:val="cs"/>
                  </w:rPr>
                  <w:t>☐</w:t>
                </w:r>
              </w:sdtContent>
            </w:sdt>
          </w:p>
        </w:tc>
      </w:tr>
      <w:tr w:rsidR="00B556F0" w:rsidRPr="003C6638" w14:paraId="25025682" w14:textId="77777777" w:rsidTr="00757448">
        <w:tc>
          <w:tcPr>
            <w:tcW w:w="5000" w:type="pct"/>
            <w:gridSpan w:val="5"/>
            <w:shd w:val="clear" w:color="auto" w:fill="D9E2F3"/>
          </w:tcPr>
          <w:p w14:paraId="39D8E765" w14:textId="77777777" w:rsidR="00B556F0" w:rsidRPr="003C6638" w:rsidRDefault="00B556F0" w:rsidP="00757448">
            <w:pPr>
              <w:spacing w:line="276" w:lineRule="auto"/>
              <w:jc w:val="both"/>
              <w:rPr>
                <w:b/>
                <w:bCs/>
                <w:sz w:val="20"/>
                <w:szCs w:val="20"/>
                <w:lang w:val="sq-AL"/>
              </w:rPr>
            </w:pPr>
            <w:r w:rsidRPr="003C6638">
              <w:rPr>
                <w:b/>
                <w:bCs/>
                <w:sz w:val="20"/>
                <w:szCs w:val="20"/>
                <w:lang w:val="cs"/>
              </w:rPr>
              <w:lastRenderedPageBreak/>
              <w:t>Vysvětlení</w:t>
            </w:r>
            <w:r>
              <w:rPr>
                <w:b/>
                <w:bCs/>
                <w:sz w:val="20"/>
                <w:szCs w:val="20"/>
                <w:lang w:val="cs"/>
              </w:rPr>
              <w:t>:</w:t>
            </w:r>
          </w:p>
          <w:p w14:paraId="5131F3AB" w14:textId="77777777" w:rsidR="00B556F0" w:rsidRPr="003C6638" w:rsidRDefault="00B556F0" w:rsidP="00757448">
            <w:pPr>
              <w:spacing w:line="276" w:lineRule="auto"/>
              <w:jc w:val="both"/>
              <w:rPr>
                <w:b/>
                <w:bCs/>
                <w:sz w:val="20"/>
                <w:szCs w:val="20"/>
                <w:lang w:val="sq-AL"/>
              </w:rPr>
            </w:pPr>
          </w:p>
          <w:p w14:paraId="045DC922" w14:textId="77777777" w:rsidR="00B556F0" w:rsidRPr="003C6638" w:rsidRDefault="00B556F0" w:rsidP="00757448">
            <w:pPr>
              <w:spacing w:line="276" w:lineRule="auto"/>
              <w:jc w:val="both"/>
              <w:rPr>
                <w:b/>
                <w:bCs/>
                <w:sz w:val="20"/>
                <w:szCs w:val="20"/>
                <w:lang w:val="sq-AL"/>
              </w:rPr>
            </w:pPr>
          </w:p>
          <w:p w14:paraId="1CF9C0F2" w14:textId="77777777" w:rsidR="00B556F0" w:rsidRPr="003C6638" w:rsidRDefault="00B556F0" w:rsidP="00757448">
            <w:pPr>
              <w:spacing w:line="276" w:lineRule="auto"/>
              <w:jc w:val="both"/>
              <w:rPr>
                <w:b/>
                <w:bCs/>
                <w:sz w:val="20"/>
                <w:szCs w:val="20"/>
                <w:lang w:val="sq-AL"/>
              </w:rPr>
            </w:pPr>
          </w:p>
          <w:p w14:paraId="346BC21B" w14:textId="77777777" w:rsidR="00B556F0" w:rsidRPr="003C6638" w:rsidRDefault="00B556F0" w:rsidP="00757448">
            <w:pPr>
              <w:spacing w:line="276" w:lineRule="auto"/>
              <w:jc w:val="both"/>
              <w:rPr>
                <w:b/>
                <w:bCs/>
                <w:sz w:val="20"/>
                <w:szCs w:val="20"/>
                <w:lang w:val="sq-AL"/>
              </w:rPr>
            </w:pPr>
          </w:p>
        </w:tc>
      </w:tr>
    </w:tbl>
    <w:p w14:paraId="65BD84C1" w14:textId="77777777" w:rsidR="00B556F0" w:rsidRPr="003C6638" w:rsidRDefault="00B556F0" w:rsidP="00B556F0">
      <w:pPr>
        <w:spacing w:line="276" w:lineRule="auto"/>
        <w:rPr>
          <w:b/>
          <w:bCs/>
          <w:lang w:val="sq-AL"/>
        </w:rPr>
      </w:pPr>
    </w:p>
    <w:tbl>
      <w:tblPr>
        <w:tblW w:w="500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12"/>
        <w:gridCol w:w="1819"/>
        <w:gridCol w:w="1812"/>
        <w:gridCol w:w="1814"/>
        <w:gridCol w:w="1812"/>
      </w:tblGrid>
      <w:tr w:rsidR="00B556F0" w:rsidRPr="004C335B" w14:paraId="71442928" w14:textId="77777777" w:rsidTr="00757448">
        <w:tc>
          <w:tcPr>
            <w:tcW w:w="5000" w:type="pct"/>
            <w:gridSpan w:val="5"/>
            <w:tcBorders>
              <w:top w:val="single" w:sz="12" w:space="0" w:color="000000"/>
              <w:bottom w:val="single" w:sz="4" w:space="0" w:color="auto"/>
            </w:tcBorders>
            <w:shd w:val="clear" w:color="auto" w:fill="F7CAAC" w:themeFill="accent2" w:themeFillTint="66"/>
          </w:tcPr>
          <w:p w14:paraId="329ABD8D" w14:textId="77777777" w:rsidR="00B556F0" w:rsidRPr="004C335B" w:rsidRDefault="00B556F0" w:rsidP="00757448">
            <w:pPr>
              <w:spacing w:line="276" w:lineRule="auto"/>
              <w:rPr>
                <w:b/>
                <w:bCs/>
                <w:sz w:val="20"/>
                <w:szCs w:val="20"/>
                <w:lang w:val="cs"/>
              </w:rPr>
            </w:pPr>
            <w:bookmarkStart w:id="8" w:name="_Hlk133237654"/>
            <w:r w:rsidRPr="004C335B">
              <w:rPr>
                <w:b/>
                <w:bCs/>
                <w:sz w:val="20"/>
                <w:szCs w:val="20"/>
                <w:lang w:val="cs"/>
              </w:rPr>
              <w:t xml:space="preserve">Předběžné stanovisko předsedy k souhrnnému hodnocení úrovně </w:t>
            </w:r>
            <w:r w:rsidRPr="003C6638">
              <w:rPr>
                <w:b/>
                <w:bCs/>
                <w:sz w:val="20"/>
                <w:szCs w:val="20"/>
                <w:lang w:val="cs"/>
              </w:rPr>
              <w:t>organizačních schopností a dovedností</w:t>
            </w:r>
            <w:r w:rsidRPr="004C335B">
              <w:rPr>
                <w:b/>
                <w:bCs/>
                <w:sz w:val="20"/>
                <w:szCs w:val="20"/>
                <w:lang w:val="cs"/>
              </w:rPr>
              <w:t xml:space="preserve"> soudce:</w:t>
            </w:r>
          </w:p>
          <w:p w14:paraId="7566911A" w14:textId="77777777" w:rsidR="00B556F0" w:rsidRPr="003C6638" w:rsidRDefault="00B556F0" w:rsidP="00757448">
            <w:pPr>
              <w:spacing w:line="276" w:lineRule="auto"/>
              <w:rPr>
                <w:b/>
                <w:bCs/>
                <w:sz w:val="20"/>
                <w:szCs w:val="20"/>
                <w:lang w:val="sq-AL"/>
              </w:rPr>
            </w:pPr>
          </w:p>
          <w:p w14:paraId="7AD98C33" w14:textId="77777777" w:rsidR="00B556F0" w:rsidRPr="003C6638" w:rsidRDefault="00B556F0" w:rsidP="00757448">
            <w:pPr>
              <w:spacing w:line="276" w:lineRule="auto"/>
              <w:rPr>
                <w:b/>
                <w:bCs/>
                <w:sz w:val="20"/>
                <w:szCs w:val="20"/>
                <w:lang w:val="sq-AL"/>
              </w:rPr>
            </w:pPr>
          </w:p>
          <w:p w14:paraId="06E4872D" w14:textId="77777777" w:rsidR="00B556F0" w:rsidRPr="004C335B" w:rsidRDefault="00B556F0" w:rsidP="00757448">
            <w:pPr>
              <w:spacing w:line="276" w:lineRule="auto"/>
              <w:rPr>
                <w:b/>
                <w:bCs/>
                <w:sz w:val="20"/>
                <w:szCs w:val="20"/>
                <w:lang w:val="sq-AL"/>
              </w:rPr>
            </w:pPr>
          </w:p>
          <w:p w14:paraId="08228C90" w14:textId="77777777" w:rsidR="00B556F0" w:rsidRDefault="00B556F0" w:rsidP="00757448">
            <w:pPr>
              <w:spacing w:line="276" w:lineRule="auto"/>
              <w:rPr>
                <w:b/>
                <w:bCs/>
                <w:i/>
                <w:sz w:val="20"/>
                <w:szCs w:val="20"/>
                <w:lang w:val="sq-AL"/>
              </w:rPr>
            </w:pPr>
          </w:p>
          <w:p w14:paraId="3077212B" w14:textId="77777777" w:rsidR="00B556F0" w:rsidRDefault="00B556F0" w:rsidP="00757448">
            <w:pPr>
              <w:spacing w:line="276" w:lineRule="auto"/>
              <w:rPr>
                <w:b/>
                <w:bCs/>
                <w:i/>
                <w:sz w:val="20"/>
                <w:szCs w:val="20"/>
                <w:lang w:val="sq-AL"/>
              </w:rPr>
            </w:pPr>
          </w:p>
          <w:p w14:paraId="65403294" w14:textId="77777777" w:rsidR="00B556F0" w:rsidRPr="004C335B" w:rsidRDefault="00B556F0" w:rsidP="00757448">
            <w:pPr>
              <w:spacing w:line="276" w:lineRule="auto"/>
              <w:rPr>
                <w:b/>
                <w:bCs/>
                <w:i/>
                <w:sz w:val="20"/>
                <w:szCs w:val="20"/>
                <w:lang w:val="sq-AL"/>
              </w:rPr>
            </w:pPr>
          </w:p>
          <w:p w14:paraId="6AE14E4D" w14:textId="77777777" w:rsidR="00B556F0" w:rsidRPr="004C335B" w:rsidRDefault="00B556F0" w:rsidP="00757448">
            <w:pPr>
              <w:spacing w:line="276" w:lineRule="auto"/>
              <w:rPr>
                <w:b/>
                <w:bCs/>
                <w:sz w:val="20"/>
                <w:szCs w:val="20"/>
                <w:lang w:val="sq-AL"/>
              </w:rPr>
            </w:pPr>
          </w:p>
          <w:p w14:paraId="6085C772" w14:textId="77777777" w:rsidR="00B556F0" w:rsidRPr="004C335B" w:rsidRDefault="00B556F0" w:rsidP="00757448">
            <w:pPr>
              <w:spacing w:line="276" w:lineRule="auto"/>
              <w:rPr>
                <w:b/>
                <w:bCs/>
                <w:sz w:val="20"/>
                <w:szCs w:val="20"/>
                <w:lang w:val="sq-AL"/>
              </w:rPr>
            </w:pPr>
          </w:p>
          <w:p w14:paraId="07415AC7" w14:textId="77777777" w:rsidR="00B556F0" w:rsidRPr="004C335B" w:rsidRDefault="00B556F0" w:rsidP="00757448">
            <w:pPr>
              <w:spacing w:line="276" w:lineRule="auto"/>
              <w:rPr>
                <w:b/>
                <w:bCs/>
                <w:sz w:val="20"/>
                <w:szCs w:val="20"/>
                <w:lang w:val="sq-AL"/>
              </w:rPr>
            </w:pPr>
          </w:p>
        </w:tc>
      </w:tr>
      <w:tr w:rsidR="00B556F0" w:rsidRPr="004C335B" w14:paraId="63F803BB" w14:textId="77777777" w:rsidTr="00757448">
        <w:tc>
          <w:tcPr>
            <w:tcW w:w="999" w:type="pct"/>
            <w:tcBorders>
              <w:top w:val="single" w:sz="12" w:space="0" w:color="000000"/>
              <w:bottom w:val="single" w:sz="4" w:space="0" w:color="auto"/>
            </w:tcBorders>
            <w:shd w:val="clear" w:color="auto" w:fill="F7CAAC" w:themeFill="accent2" w:themeFillTint="66"/>
          </w:tcPr>
          <w:p w14:paraId="5EEBCB75" w14:textId="77777777" w:rsidR="00B556F0" w:rsidRPr="004C335B" w:rsidRDefault="00B556F0" w:rsidP="00757448">
            <w:pPr>
              <w:spacing w:line="276" w:lineRule="auto"/>
              <w:rPr>
                <w:sz w:val="20"/>
                <w:szCs w:val="20"/>
              </w:rPr>
            </w:pPr>
            <w:r w:rsidRPr="004C335B">
              <w:rPr>
                <w:sz w:val="20"/>
                <w:szCs w:val="20"/>
                <w:lang w:val="cs"/>
              </w:rPr>
              <w:t>Slabá</w:t>
            </w:r>
            <w:sdt>
              <w:sdtPr>
                <w:rPr>
                  <w:sz w:val="20"/>
                  <w:szCs w:val="20"/>
                </w:rPr>
                <w:id w:val="2004160582"/>
                <w14:checkbox>
                  <w14:checked w14:val="0"/>
                  <w14:checkedState w14:val="2612" w14:font="Arial Unicode MS"/>
                  <w14:uncheckedState w14:val="2610" w14:font="Arial Unicode MS"/>
                </w14:checkbox>
              </w:sdtPr>
              <w:sdtEndPr/>
              <w:sdtContent>
                <w:r w:rsidRPr="004C335B">
                  <w:rPr>
                    <w:rFonts w:ascii="Segoe UI Symbol" w:hAnsi="Segoe UI Symbol" w:cs="Segoe UI Symbol"/>
                    <w:sz w:val="20"/>
                    <w:szCs w:val="20"/>
                  </w:rPr>
                  <w:t>☐</w:t>
                </w:r>
              </w:sdtContent>
            </w:sdt>
          </w:p>
        </w:tc>
        <w:tc>
          <w:tcPr>
            <w:tcW w:w="1003" w:type="pct"/>
            <w:tcBorders>
              <w:top w:val="single" w:sz="12" w:space="0" w:color="000000"/>
              <w:bottom w:val="single" w:sz="4" w:space="0" w:color="auto"/>
            </w:tcBorders>
            <w:shd w:val="clear" w:color="auto" w:fill="F7CAAC" w:themeFill="accent2" w:themeFillTint="66"/>
          </w:tcPr>
          <w:p w14:paraId="16E91EF3" w14:textId="77777777" w:rsidR="00B556F0" w:rsidRPr="004C335B" w:rsidRDefault="00B556F0" w:rsidP="00757448">
            <w:pPr>
              <w:spacing w:line="276" w:lineRule="auto"/>
              <w:rPr>
                <w:sz w:val="20"/>
                <w:szCs w:val="20"/>
              </w:rPr>
            </w:pPr>
            <w:r w:rsidRPr="004C335B">
              <w:rPr>
                <w:sz w:val="20"/>
                <w:szCs w:val="20"/>
                <w:lang w:val="cs"/>
              </w:rPr>
              <w:t>Podprůměrná</w:t>
            </w:r>
            <w:sdt>
              <w:sdtPr>
                <w:rPr>
                  <w:sz w:val="20"/>
                  <w:szCs w:val="20"/>
                </w:rPr>
                <w:id w:val="-1491559092"/>
                <w14:checkbox>
                  <w14:checked w14:val="0"/>
                  <w14:checkedState w14:val="2612" w14:font="Arial Unicode MS"/>
                  <w14:uncheckedState w14:val="2610" w14:font="Arial Unicode MS"/>
                </w14:checkbox>
              </w:sdtPr>
              <w:sdtEndPr/>
              <w:sdtContent>
                <w:r w:rsidRPr="004C335B">
                  <w:rPr>
                    <w:rFonts w:ascii="Segoe UI Symbol" w:hAnsi="Segoe UI Symbol" w:cs="Segoe UI Symbol"/>
                    <w:sz w:val="20"/>
                    <w:szCs w:val="20"/>
                  </w:rPr>
                  <w:t>☐</w:t>
                </w:r>
              </w:sdtContent>
            </w:sdt>
          </w:p>
        </w:tc>
        <w:tc>
          <w:tcPr>
            <w:tcW w:w="999" w:type="pct"/>
            <w:tcBorders>
              <w:top w:val="single" w:sz="12" w:space="0" w:color="000000"/>
              <w:bottom w:val="single" w:sz="4" w:space="0" w:color="auto"/>
            </w:tcBorders>
            <w:shd w:val="clear" w:color="auto" w:fill="F7CAAC" w:themeFill="accent2" w:themeFillTint="66"/>
          </w:tcPr>
          <w:p w14:paraId="085502C8" w14:textId="77777777" w:rsidR="00B556F0" w:rsidRPr="004C335B" w:rsidRDefault="00B556F0" w:rsidP="00757448">
            <w:pPr>
              <w:spacing w:line="276" w:lineRule="auto"/>
              <w:rPr>
                <w:sz w:val="20"/>
                <w:szCs w:val="20"/>
              </w:rPr>
            </w:pPr>
            <w:r w:rsidRPr="004C335B">
              <w:rPr>
                <w:sz w:val="20"/>
                <w:szCs w:val="20"/>
                <w:lang w:val="cs"/>
              </w:rPr>
              <w:t>Průměrná</w:t>
            </w:r>
            <w:sdt>
              <w:sdtPr>
                <w:rPr>
                  <w:sz w:val="20"/>
                  <w:szCs w:val="20"/>
                </w:rPr>
                <w:id w:val="-1135100201"/>
                <w14:checkbox>
                  <w14:checked w14:val="0"/>
                  <w14:checkedState w14:val="2612" w14:font="Arial Unicode MS"/>
                  <w14:uncheckedState w14:val="2610" w14:font="Arial Unicode MS"/>
                </w14:checkbox>
              </w:sdtPr>
              <w:sdtEndPr/>
              <w:sdtContent>
                <w:r w:rsidRPr="004C335B">
                  <w:rPr>
                    <w:rFonts w:ascii="Segoe UI Symbol" w:hAnsi="Segoe UI Symbol" w:cs="Segoe UI Symbol"/>
                    <w:sz w:val="20"/>
                    <w:szCs w:val="20"/>
                  </w:rPr>
                  <w:t>☐</w:t>
                </w:r>
              </w:sdtContent>
            </w:sdt>
          </w:p>
        </w:tc>
        <w:tc>
          <w:tcPr>
            <w:tcW w:w="1000" w:type="pct"/>
            <w:shd w:val="clear" w:color="auto" w:fill="F7CAAC" w:themeFill="accent2" w:themeFillTint="66"/>
          </w:tcPr>
          <w:p w14:paraId="40587677" w14:textId="77777777" w:rsidR="00B556F0" w:rsidRPr="004C335B" w:rsidRDefault="00B556F0" w:rsidP="00757448">
            <w:pPr>
              <w:spacing w:line="276" w:lineRule="auto"/>
              <w:rPr>
                <w:sz w:val="20"/>
                <w:szCs w:val="20"/>
              </w:rPr>
            </w:pPr>
            <w:r w:rsidRPr="004C335B">
              <w:rPr>
                <w:sz w:val="20"/>
                <w:szCs w:val="20"/>
                <w:lang w:val="cs"/>
              </w:rPr>
              <w:t>Nadprůměrná</w:t>
            </w:r>
            <w:sdt>
              <w:sdtPr>
                <w:rPr>
                  <w:sz w:val="20"/>
                  <w:szCs w:val="20"/>
                </w:rPr>
                <w:id w:val="-1270697849"/>
                <w14:checkbox>
                  <w14:checked w14:val="0"/>
                  <w14:checkedState w14:val="2612" w14:font="Arial Unicode MS"/>
                  <w14:uncheckedState w14:val="2610" w14:font="Arial Unicode MS"/>
                </w14:checkbox>
              </w:sdtPr>
              <w:sdtEndPr/>
              <w:sdtContent>
                <w:r w:rsidRPr="004C335B">
                  <w:rPr>
                    <w:rFonts w:ascii="Segoe UI Symbol" w:hAnsi="Segoe UI Symbol" w:cs="Segoe UI Symbol"/>
                    <w:sz w:val="20"/>
                    <w:szCs w:val="20"/>
                  </w:rPr>
                  <w:t>☐</w:t>
                </w:r>
              </w:sdtContent>
            </w:sdt>
          </w:p>
        </w:tc>
        <w:tc>
          <w:tcPr>
            <w:tcW w:w="999" w:type="pct"/>
            <w:shd w:val="clear" w:color="auto" w:fill="F7CAAC" w:themeFill="accent2" w:themeFillTint="66"/>
          </w:tcPr>
          <w:p w14:paraId="1CC59BD5" w14:textId="77777777" w:rsidR="00B556F0" w:rsidRPr="004C335B" w:rsidRDefault="00B556F0" w:rsidP="00757448">
            <w:pPr>
              <w:spacing w:line="276" w:lineRule="auto"/>
              <w:rPr>
                <w:sz w:val="20"/>
                <w:szCs w:val="20"/>
              </w:rPr>
            </w:pPr>
            <w:r w:rsidRPr="004C335B">
              <w:rPr>
                <w:sz w:val="20"/>
                <w:szCs w:val="20"/>
                <w:lang w:val="cs"/>
              </w:rPr>
              <w:t>Velmi vysoká</w:t>
            </w:r>
            <w:sdt>
              <w:sdtPr>
                <w:rPr>
                  <w:sz w:val="20"/>
                  <w:szCs w:val="20"/>
                </w:rPr>
                <w:id w:val="-1821647128"/>
                <w14:checkbox>
                  <w14:checked w14:val="0"/>
                  <w14:checkedState w14:val="2612" w14:font="Arial Unicode MS"/>
                  <w14:uncheckedState w14:val="2610" w14:font="Arial Unicode MS"/>
                </w14:checkbox>
              </w:sdtPr>
              <w:sdtEndPr/>
              <w:sdtContent>
                <w:r w:rsidRPr="004C335B">
                  <w:rPr>
                    <w:rFonts w:ascii="Segoe UI Symbol" w:hAnsi="Segoe UI Symbol" w:cs="Segoe UI Symbol"/>
                    <w:sz w:val="20"/>
                    <w:szCs w:val="20"/>
                  </w:rPr>
                  <w:t>☐</w:t>
                </w:r>
              </w:sdtContent>
            </w:sdt>
          </w:p>
        </w:tc>
      </w:tr>
      <w:tr w:rsidR="00B556F0" w:rsidRPr="004C335B" w14:paraId="6B1F4576" w14:textId="77777777" w:rsidTr="00757448">
        <w:tc>
          <w:tcPr>
            <w:tcW w:w="5000" w:type="pct"/>
            <w:gridSpan w:val="5"/>
            <w:tcBorders>
              <w:top w:val="single" w:sz="4" w:space="0" w:color="auto"/>
              <w:bottom w:val="single" w:sz="4" w:space="0" w:color="auto"/>
            </w:tcBorders>
            <w:shd w:val="clear" w:color="auto" w:fill="DEEAF6" w:themeFill="accent5" w:themeFillTint="33"/>
          </w:tcPr>
          <w:p w14:paraId="3CB41678" w14:textId="77777777" w:rsidR="00B556F0" w:rsidRPr="004C335B" w:rsidRDefault="00B556F0" w:rsidP="00757448">
            <w:pPr>
              <w:spacing w:line="276" w:lineRule="auto"/>
              <w:rPr>
                <w:b/>
                <w:bCs/>
                <w:i/>
                <w:sz w:val="20"/>
                <w:szCs w:val="20"/>
                <w:lang w:val="cs"/>
              </w:rPr>
            </w:pPr>
            <w:r w:rsidRPr="004C335B">
              <w:rPr>
                <w:b/>
                <w:bCs/>
                <w:i/>
                <w:sz w:val="20"/>
                <w:szCs w:val="20"/>
                <w:lang w:val="cs"/>
              </w:rPr>
              <w:t>Prostor pro vyjádření soudce k předběžnému stanovisku předsedy:</w:t>
            </w:r>
          </w:p>
          <w:p w14:paraId="63CEC4E5" w14:textId="77777777" w:rsidR="00B556F0" w:rsidRPr="004C335B" w:rsidRDefault="00B556F0" w:rsidP="00757448">
            <w:pPr>
              <w:spacing w:line="276" w:lineRule="auto"/>
              <w:rPr>
                <w:b/>
                <w:bCs/>
                <w:i/>
                <w:sz w:val="20"/>
                <w:szCs w:val="20"/>
              </w:rPr>
            </w:pPr>
          </w:p>
          <w:p w14:paraId="0E647417" w14:textId="77777777" w:rsidR="00B556F0" w:rsidRDefault="00B556F0" w:rsidP="00757448">
            <w:pPr>
              <w:spacing w:line="276" w:lineRule="auto"/>
              <w:rPr>
                <w:b/>
                <w:bCs/>
                <w:i/>
                <w:sz w:val="20"/>
                <w:szCs w:val="20"/>
              </w:rPr>
            </w:pPr>
          </w:p>
          <w:p w14:paraId="3EC6433D" w14:textId="77777777" w:rsidR="00B556F0" w:rsidRDefault="00B556F0" w:rsidP="00757448">
            <w:pPr>
              <w:spacing w:line="276" w:lineRule="auto"/>
              <w:rPr>
                <w:b/>
                <w:bCs/>
                <w:i/>
                <w:sz w:val="20"/>
                <w:szCs w:val="20"/>
              </w:rPr>
            </w:pPr>
          </w:p>
          <w:p w14:paraId="570E4D6E" w14:textId="77777777" w:rsidR="00B556F0" w:rsidRPr="003C6638" w:rsidRDefault="00B556F0" w:rsidP="00757448">
            <w:pPr>
              <w:spacing w:line="276" w:lineRule="auto"/>
              <w:rPr>
                <w:b/>
                <w:bCs/>
                <w:i/>
                <w:sz w:val="20"/>
                <w:szCs w:val="20"/>
              </w:rPr>
            </w:pPr>
          </w:p>
          <w:p w14:paraId="5ABD5FBC" w14:textId="77777777" w:rsidR="00B556F0" w:rsidRPr="003C6638" w:rsidRDefault="00B556F0" w:rsidP="00757448">
            <w:pPr>
              <w:spacing w:line="276" w:lineRule="auto"/>
              <w:rPr>
                <w:b/>
                <w:bCs/>
                <w:i/>
                <w:sz w:val="20"/>
                <w:szCs w:val="20"/>
              </w:rPr>
            </w:pPr>
          </w:p>
          <w:p w14:paraId="2E0E82EB" w14:textId="77777777" w:rsidR="00B556F0" w:rsidRPr="003C6638" w:rsidRDefault="00B556F0" w:rsidP="00757448">
            <w:pPr>
              <w:spacing w:line="276" w:lineRule="auto"/>
              <w:rPr>
                <w:b/>
                <w:bCs/>
                <w:i/>
                <w:sz w:val="20"/>
                <w:szCs w:val="20"/>
              </w:rPr>
            </w:pPr>
          </w:p>
          <w:p w14:paraId="7DC1401E" w14:textId="77777777" w:rsidR="00B556F0" w:rsidRPr="003C6638" w:rsidRDefault="00B556F0" w:rsidP="00757448">
            <w:pPr>
              <w:spacing w:line="276" w:lineRule="auto"/>
              <w:rPr>
                <w:b/>
                <w:bCs/>
                <w:i/>
                <w:sz w:val="20"/>
                <w:szCs w:val="20"/>
              </w:rPr>
            </w:pPr>
          </w:p>
          <w:p w14:paraId="79C5BB6D" w14:textId="77777777" w:rsidR="00B556F0" w:rsidRPr="004C335B" w:rsidRDefault="00B556F0" w:rsidP="00757448">
            <w:pPr>
              <w:spacing w:line="276" w:lineRule="auto"/>
              <w:rPr>
                <w:b/>
                <w:bCs/>
                <w:i/>
                <w:sz w:val="20"/>
                <w:szCs w:val="20"/>
              </w:rPr>
            </w:pPr>
          </w:p>
          <w:p w14:paraId="31B4409B" w14:textId="77777777" w:rsidR="00B556F0" w:rsidRPr="004C335B" w:rsidRDefault="00B556F0" w:rsidP="00757448">
            <w:pPr>
              <w:spacing w:line="276" w:lineRule="auto"/>
              <w:rPr>
                <w:b/>
                <w:bCs/>
                <w:i/>
                <w:sz w:val="20"/>
                <w:szCs w:val="20"/>
              </w:rPr>
            </w:pPr>
          </w:p>
        </w:tc>
      </w:tr>
      <w:tr w:rsidR="00B556F0" w:rsidRPr="004C335B" w14:paraId="5AA2D704" w14:textId="77777777" w:rsidTr="00757448">
        <w:tc>
          <w:tcPr>
            <w:tcW w:w="5000" w:type="pct"/>
            <w:gridSpan w:val="5"/>
            <w:tcBorders>
              <w:top w:val="single" w:sz="4" w:space="0" w:color="auto"/>
              <w:bottom w:val="single" w:sz="4" w:space="0" w:color="auto"/>
            </w:tcBorders>
            <w:shd w:val="clear" w:color="auto" w:fill="F7CAAC" w:themeFill="accent2" w:themeFillTint="66"/>
          </w:tcPr>
          <w:p w14:paraId="29B8A0D3" w14:textId="77777777" w:rsidR="00B556F0" w:rsidRPr="004C335B" w:rsidRDefault="00B556F0" w:rsidP="00757448">
            <w:pPr>
              <w:spacing w:line="276" w:lineRule="auto"/>
              <w:rPr>
                <w:b/>
                <w:bCs/>
                <w:sz w:val="20"/>
                <w:szCs w:val="20"/>
                <w:lang w:val="cs"/>
              </w:rPr>
            </w:pPr>
            <w:r w:rsidRPr="004C335B">
              <w:rPr>
                <w:b/>
                <w:bCs/>
                <w:sz w:val="20"/>
                <w:szCs w:val="20"/>
                <w:lang w:val="cs"/>
              </w:rPr>
              <w:t>Konečné stanovisko předsedy:</w:t>
            </w:r>
          </w:p>
          <w:p w14:paraId="2AFE9A4B" w14:textId="77777777" w:rsidR="00B556F0" w:rsidRPr="004C335B" w:rsidRDefault="00B556F0" w:rsidP="00757448">
            <w:pPr>
              <w:spacing w:line="276" w:lineRule="auto"/>
              <w:rPr>
                <w:b/>
                <w:bCs/>
                <w:sz w:val="20"/>
                <w:szCs w:val="20"/>
                <w:lang w:val="cs"/>
              </w:rPr>
            </w:pPr>
          </w:p>
          <w:p w14:paraId="0471E858" w14:textId="77777777" w:rsidR="00B556F0" w:rsidRPr="004C335B" w:rsidRDefault="00B556F0" w:rsidP="00757448">
            <w:pPr>
              <w:spacing w:line="276" w:lineRule="auto"/>
              <w:rPr>
                <w:b/>
                <w:bCs/>
                <w:i/>
                <w:sz w:val="20"/>
                <w:szCs w:val="20"/>
                <w:lang w:val="cs"/>
              </w:rPr>
            </w:pPr>
          </w:p>
          <w:p w14:paraId="20EB3B2F" w14:textId="77777777" w:rsidR="00B556F0" w:rsidRDefault="00B556F0" w:rsidP="00757448">
            <w:pPr>
              <w:spacing w:line="276" w:lineRule="auto"/>
              <w:rPr>
                <w:b/>
                <w:bCs/>
                <w:i/>
                <w:sz w:val="20"/>
                <w:szCs w:val="20"/>
              </w:rPr>
            </w:pPr>
          </w:p>
          <w:p w14:paraId="7B4A2AED" w14:textId="77777777" w:rsidR="00B556F0" w:rsidRDefault="00B556F0" w:rsidP="00757448">
            <w:pPr>
              <w:spacing w:line="276" w:lineRule="auto"/>
              <w:rPr>
                <w:b/>
                <w:bCs/>
                <w:i/>
                <w:sz w:val="20"/>
                <w:szCs w:val="20"/>
              </w:rPr>
            </w:pPr>
          </w:p>
          <w:p w14:paraId="675DB06B" w14:textId="77777777" w:rsidR="00B556F0" w:rsidRPr="004C335B" w:rsidRDefault="00B556F0" w:rsidP="00757448">
            <w:pPr>
              <w:spacing w:line="276" w:lineRule="auto"/>
              <w:rPr>
                <w:b/>
                <w:bCs/>
                <w:i/>
                <w:sz w:val="20"/>
                <w:szCs w:val="20"/>
              </w:rPr>
            </w:pPr>
          </w:p>
          <w:p w14:paraId="1045EF7C" w14:textId="77777777" w:rsidR="00B556F0" w:rsidRPr="004C335B" w:rsidRDefault="00B556F0" w:rsidP="00757448">
            <w:pPr>
              <w:spacing w:line="276" w:lineRule="auto"/>
              <w:rPr>
                <w:b/>
                <w:bCs/>
                <w:i/>
                <w:sz w:val="20"/>
                <w:szCs w:val="20"/>
              </w:rPr>
            </w:pPr>
          </w:p>
          <w:p w14:paraId="66013020" w14:textId="77777777" w:rsidR="00B556F0" w:rsidRPr="004C335B" w:rsidRDefault="00B556F0" w:rsidP="00757448">
            <w:pPr>
              <w:spacing w:line="276" w:lineRule="auto"/>
              <w:rPr>
                <w:b/>
                <w:bCs/>
                <w:i/>
                <w:sz w:val="20"/>
                <w:szCs w:val="20"/>
              </w:rPr>
            </w:pPr>
          </w:p>
          <w:p w14:paraId="56A031C9" w14:textId="77777777" w:rsidR="00B556F0" w:rsidRPr="004C335B" w:rsidRDefault="00B556F0" w:rsidP="00757448">
            <w:pPr>
              <w:spacing w:line="276" w:lineRule="auto"/>
              <w:rPr>
                <w:b/>
                <w:bCs/>
                <w:i/>
                <w:sz w:val="20"/>
                <w:szCs w:val="20"/>
              </w:rPr>
            </w:pPr>
          </w:p>
        </w:tc>
      </w:tr>
      <w:tr w:rsidR="00B556F0" w:rsidRPr="004C335B" w14:paraId="7B56FE19" w14:textId="77777777" w:rsidTr="00757448">
        <w:tc>
          <w:tcPr>
            <w:tcW w:w="999" w:type="pct"/>
            <w:tcBorders>
              <w:top w:val="single" w:sz="4" w:space="0" w:color="auto"/>
              <w:bottom w:val="single" w:sz="4" w:space="0" w:color="auto"/>
            </w:tcBorders>
            <w:shd w:val="clear" w:color="auto" w:fill="F7CAAC" w:themeFill="accent2" w:themeFillTint="66"/>
          </w:tcPr>
          <w:p w14:paraId="341F9CFB" w14:textId="77777777" w:rsidR="00B556F0" w:rsidRPr="004C335B" w:rsidRDefault="00B556F0" w:rsidP="00757448">
            <w:pPr>
              <w:spacing w:line="276" w:lineRule="auto"/>
              <w:rPr>
                <w:b/>
                <w:bCs/>
              </w:rPr>
            </w:pPr>
            <w:r w:rsidRPr="004C335B">
              <w:rPr>
                <w:b/>
                <w:bCs/>
                <w:lang w:val="cs"/>
              </w:rPr>
              <w:lastRenderedPageBreak/>
              <w:t>Slabá</w:t>
            </w:r>
            <w:sdt>
              <w:sdtPr>
                <w:rPr>
                  <w:b/>
                  <w:bCs/>
                </w:rPr>
                <w:id w:val="-893426418"/>
                <w14:checkbox>
                  <w14:checked w14:val="0"/>
                  <w14:checkedState w14:val="2612" w14:font="Arial Unicode MS"/>
                  <w14:uncheckedState w14:val="2610" w14:font="Arial Unicode MS"/>
                </w14:checkbox>
              </w:sdtPr>
              <w:sdtEndPr/>
              <w:sdtContent>
                <w:r w:rsidRPr="004C335B">
                  <w:rPr>
                    <w:rFonts w:ascii="Segoe UI Symbol" w:hAnsi="Segoe UI Symbol" w:cs="Segoe UI Symbol"/>
                    <w:b/>
                    <w:bCs/>
                  </w:rPr>
                  <w:t>☐</w:t>
                </w:r>
              </w:sdtContent>
            </w:sdt>
          </w:p>
        </w:tc>
        <w:tc>
          <w:tcPr>
            <w:tcW w:w="1003" w:type="pct"/>
            <w:tcBorders>
              <w:top w:val="single" w:sz="4" w:space="0" w:color="auto"/>
              <w:bottom w:val="single" w:sz="4" w:space="0" w:color="auto"/>
            </w:tcBorders>
            <w:shd w:val="clear" w:color="auto" w:fill="F7CAAC" w:themeFill="accent2" w:themeFillTint="66"/>
          </w:tcPr>
          <w:p w14:paraId="3BD60B92" w14:textId="77777777" w:rsidR="00B556F0" w:rsidRPr="004C335B" w:rsidRDefault="00B556F0" w:rsidP="00757448">
            <w:pPr>
              <w:spacing w:line="276" w:lineRule="auto"/>
              <w:rPr>
                <w:b/>
                <w:bCs/>
              </w:rPr>
            </w:pPr>
            <w:r w:rsidRPr="004C335B">
              <w:rPr>
                <w:b/>
                <w:bCs/>
                <w:lang w:val="cs"/>
              </w:rPr>
              <w:t>Podprůměrná</w:t>
            </w:r>
            <w:sdt>
              <w:sdtPr>
                <w:rPr>
                  <w:b/>
                  <w:bCs/>
                </w:rPr>
                <w:id w:val="812070148"/>
                <w14:checkbox>
                  <w14:checked w14:val="0"/>
                  <w14:checkedState w14:val="2612" w14:font="Arial Unicode MS"/>
                  <w14:uncheckedState w14:val="2610" w14:font="Arial Unicode MS"/>
                </w14:checkbox>
              </w:sdtPr>
              <w:sdtEndPr/>
              <w:sdtContent>
                <w:r w:rsidRPr="004C335B">
                  <w:rPr>
                    <w:rFonts w:ascii="Segoe UI Symbol" w:hAnsi="Segoe UI Symbol" w:cs="Segoe UI Symbol"/>
                    <w:b/>
                    <w:bCs/>
                  </w:rPr>
                  <w:t>☐</w:t>
                </w:r>
              </w:sdtContent>
            </w:sdt>
          </w:p>
        </w:tc>
        <w:tc>
          <w:tcPr>
            <w:tcW w:w="999" w:type="pct"/>
            <w:tcBorders>
              <w:top w:val="single" w:sz="4" w:space="0" w:color="auto"/>
              <w:bottom w:val="single" w:sz="4" w:space="0" w:color="auto"/>
            </w:tcBorders>
            <w:shd w:val="clear" w:color="auto" w:fill="F7CAAC" w:themeFill="accent2" w:themeFillTint="66"/>
          </w:tcPr>
          <w:p w14:paraId="1D86B755" w14:textId="77777777" w:rsidR="00B556F0" w:rsidRPr="004C335B" w:rsidRDefault="00B556F0" w:rsidP="00757448">
            <w:pPr>
              <w:spacing w:line="276" w:lineRule="auto"/>
              <w:rPr>
                <w:b/>
                <w:bCs/>
              </w:rPr>
            </w:pPr>
            <w:r w:rsidRPr="004C335B">
              <w:rPr>
                <w:b/>
                <w:bCs/>
                <w:lang w:val="cs"/>
              </w:rPr>
              <w:t>Průměrná</w:t>
            </w:r>
            <w:sdt>
              <w:sdtPr>
                <w:rPr>
                  <w:b/>
                  <w:bCs/>
                </w:rPr>
                <w:id w:val="662902166"/>
                <w14:checkbox>
                  <w14:checked w14:val="0"/>
                  <w14:checkedState w14:val="2612" w14:font="Arial Unicode MS"/>
                  <w14:uncheckedState w14:val="2610" w14:font="Arial Unicode MS"/>
                </w14:checkbox>
              </w:sdtPr>
              <w:sdtEndPr/>
              <w:sdtContent>
                <w:r w:rsidRPr="004C335B">
                  <w:rPr>
                    <w:rFonts w:ascii="Segoe UI Symbol" w:hAnsi="Segoe UI Symbol" w:cs="Segoe UI Symbol"/>
                    <w:b/>
                    <w:bCs/>
                  </w:rPr>
                  <w:t>☐</w:t>
                </w:r>
              </w:sdtContent>
            </w:sdt>
          </w:p>
        </w:tc>
        <w:tc>
          <w:tcPr>
            <w:tcW w:w="1000" w:type="pct"/>
            <w:shd w:val="clear" w:color="auto" w:fill="F7CAAC" w:themeFill="accent2" w:themeFillTint="66"/>
          </w:tcPr>
          <w:p w14:paraId="543402CE" w14:textId="77777777" w:rsidR="00B556F0" w:rsidRPr="004C335B" w:rsidRDefault="00B556F0" w:rsidP="00757448">
            <w:pPr>
              <w:spacing w:line="276" w:lineRule="auto"/>
              <w:rPr>
                <w:b/>
                <w:bCs/>
              </w:rPr>
            </w:pPr>
            <w:r w:rsidRPr="004C335B">
              <w:rPr>
                <w:b/>
                <w:bCs/>
                <w:lang w:val="cs"/>
              </w:rPr>
              <w:t>Nadprůměrná</w:t>
            </w:r>
            <w:sdt>
              <w:sdtPr>
                <w:rPr>
                  <w:b/>
                  <w:bCs/>
                </w:rPr>
                <w:id w:val="1980965999"/>
                <w14:checkbox>
                  <w14:checked w14:val="0"/>
                  <w14:checkedState w14:val="2612" w14:font="Arial Unicode MS"/>
                  <w14:uncheckedState w14:val="2610" w14:font="Arial Unicode MS"/>
                </w14:checkbox>
              </w:sdtPr>
              <w:sdtEndPr/>
              <w:sdtContent>
                <w:r w:rsidRPr="004C335B">
                  <w:rPr>
                    <w:rFonts w:ascii="Segoe UI Symbol" w:hAnsi="Segoe UI Symbol" w:cs="Segoe UI Symbol"/>
                    <w:b/>
                    <w:bCs/>
                  </w:rPr>
                  <w:t>☐</w:t>
                </w:r>
              </w:sdtContent>
            </w:sdt>
          </w:p>
        </w:tc>
        <w:tc>
          <w:tcPr>
            <w:tcW w:w="999" w:type="pct"/>
            <w:shd w:val="clear" w:color="auto" w:fill="F7CAAC" w:themeFill="accent2" w:themeFillTint="66"/>
          </w:tcPr>
          <w:p w14:paraId="6A5C8B40" w14:textId="77777777" w:rsidR="00B556F0" w:rsidRPr="004C335B" w:rsidRDefault="00B556F0" w:rsidP="00757448">
            <w:pPr>
              <w:spacing w:line="276" w:lineRule="auto"/>
              <w:rPr>
                <w:b/>
                <w:bCs/>
              </w:rPr>
            </w:pPr>
            <w:r w:rsidRPr="004C335B">
              <w:rPr>
                <w:b/>
                <w:bCs/>
                <w:lang w:val="cs"/>
              </w:rPr>
              <w:t>Velmi vysoká</w:t>
            </w:r>
            <w:sdt>
              <w:sdtPr>
                <w:rPr>
                  <w:b/>
                  <w:bCs/>
                </w:rPr>
                <w:id w:val="-63563597"/>
                <w14:checkbox>
                  <w14:checked w14:val="0"/>
                  <w14:checkedState w14:val="2612" w14:font="Arial Unicode MS"/>
                  <w14:uncheckedState w14:val="2610" w14:font="Arial Unicode MS"/>
                </w14:checkbox>
              </w:sdtPr>
              <w:sdtEndPr/>
              <w:sdtContent>
                <w:r w:rsidRPr="004C335B">
                  <w:rPr>
                    <w:rFonts w:ascii="Segoe UI Symbol" w:hAnsi="Segoe UI Symbol" w:cs="Segoe UI Symbol"/>
                    <w:b/>
                    <w:bCs/>
                  </w:rPr>
                  <w:t>☐</w:t>
                </w:r>
              </w:sdtContent>
            </w:sdt>
          </w:p>
        </w:tc>
      </w:tr>
      <w:bookmarkEnd w:id="8"/>
    </w:tbl>
    <w:p w14:paraId="535EFBD8" w14:textId="77777777" w:rsidR="00B556F0" w:rsidRPr="003C6638" w:rsidRDefault="00B556F0" w:rsidP="00B556F0">
      <w:pPr>
        <w:spacing w:line="276" w:lineRule="auto"/>
        <w:rPr>
          <w:b/>
          <w:bCs/>
          <w:lang w:val="sq-AL"/>
        </w:rPr>
      </w:pPr>
    </w:p>
    <w:p w14:paraId="7DF0638F" w14:textId="77777777" w:rsidR="00B556F0" w:rsidRPr="003C6638" w:rsidRDefault="00B556F0" w:rsidP="00B556F0">
      <w:pPr>
        <w:pStyle w:val="Nadpis1"/>
        <w:numPr>
          <w:ilvl w:val="0"/>
          <w:numId w:val="43"/>
        </w:numPr>
        <w:spacing w:line="276" w:lineRule="auto"/>
        <w:rPr>
          <w:rFonts w:ascii="Times New Roman" w:hAnsi="Times New Roman"/>
          <w:i/>
          <w:iCs/>
          <w:sz w:val="28"/>
          <w:szCs w:val="28"/>
          <w:u w:val="single"/>
          <w:lang w:val="sq-AL"/>
        </w:rPr>
      </w:pPr>
      <w:r w:rsidRPr="003C6638">
        <w:rPr>
          <w:rFonts w:ascii="Times New Roman" w:hAnsi="Times New Roman"/>
          <w:i/>
          <w:iCs/>
          <w:sz w:val="28"/>
          <w:szCs w:val="28"/>
          <w:u w:val="single"/>
          <w:lang w:val="cs"/>
        </w:rPr>
        <w:t>Posouzení etiky a přijetí profesních hodnot</w:t>
      </w:r>
    </w:p>
    <w:p w14:paraId="0A2859D7" w14:textId="77777777" w:rsidR="00B556F0" w:rsidRPr="003C6638" w:rsidRDefault="00B556F0" w:rsidP="00B556F0">
      <w:pPr>
        <w:spacing w:line="276" w:lineRule="auto"/>
        <w:jc w:val="both"/>
        <w:rPr>
          <w:b/>
          <w:lang w:val="sq-AL"/>
        </w:rPr>
      </w:pPr>
    </w:p>
    <w:p w14:paraId="490B4E5E" w14:textId="77777777" w:rsidR="00B556F0" w:rsidRPr="00DB188E" w:rsidRDefault="00B556F0" w:rsidP="00B556F0">
      <w:pPr>
        <w:spacing w:line="276" w:lineRule="auto"/>
        <w:jc w:val="both"/>
        <w:rPr>
          <w:b/>
          <w:i/>
          <w:iCs/>
          <w:lang w:val="sq-AL"/>
        </w:rPr>
      </w:pPr>
      <w:r w:rsidRPr="003C6638">
        <w:rPr>
          <w:b/>
          <w:i/>
          <w:iCs/>
        </w:rPr>
        <w:t>Tento ukazatel je hodnocen</w:t>
      </w:r>
      <w:r w:rsidRPr="00DB188E">
        <w:rPr>
          <w:b/>
          <w:i/>
          <w:iCs/>
        </w:rPr>
        <w:t xml:space="preserve"> na základě </w:t>
      </w:r>
      <w:r w:rsidRPr="003C6638">
        <w:rPr>
          <w:b/>
          <w:i/>
          <w:iCs/>
        </w:rPr>
        <w:t>výchozí teze</w:t>
      </w:r>
      <w:r w:rsidRPr="00DB188E">
        <w:rPr>
          <w:b/>
          <w:i/>
          <w:iCs/>
        </w:rPr>
        <w:t xml:space="preserve">, že každý soudce má díky svému postavení etiku, bezúhonnost a nestrannost. Proces hodnocení tohoto kritéria je založen na </w:t>
      </w:r>
      <w:r w:rsidRPr="003C6638">
        <w:rPr>
          <w:b/>
          <w:i/>
          <w:iCs/>
        </w:rPr>
        <w:t>předpokladu</w:t>
      </w:r>
      <w:r w:rsidRPr="00DB188E">
        <w:rPr>
          <w:b/>
          <w:i/>
          <w:iCs/>
        </w:rPr>
        <w:t xml:space="preserve"> existence takových základních hodnot ve vztahu k výkonu povinnosti.</w:t>
      </w:r>
    </w:p>
    <w:p w14:paraId="51CA4E01" w14:textId="77777777" w:rsidR="00B556F0" w:rsidRPr="003C6638" w:rsidRDefault="00B556F0" w:rsidP="00B556F0">
      <w:pPr>
        <w:spacing w:line="276" w:lineRule="auto"/>
        <w:jc w:val="both"/>
        <w:rPr>
          <w:b/>
          <w:bCs/>
          <w:lang w:val="sq-AL"/>
        </w:rPr>
      </w:pP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2138"/>
        <w:gridCol w:w="1945"/>
        <w:gridCol w:w="2151"/>
        <w:gridCol w:w="1796"/>
      </w:tblGrid>
      <w:tr w:rsidR="00B556F0" w:rsidRPr="003C6638" w14:paraId="30174CFB" w14:textId="77777777" w:rsidTr="00757448">
        <w:tc>
          <w:tcPr>
            <w:tcW w:w="9607" w:type="dxa"/>
            <w:gridSpan w:val="5"/>
            <w:tcBorders>
              <w:bottom w:val="single" w:sz="4" w:space="0" w:color="auto"/>
            </w:tcBorders>
          </w:tcPr>
          <w:p w14:paraId="591F5EBE" w14:textId="77777777" w:rsidR="00B556F0" w:rsidRPr="003C6638" w:rsidRDefault="00B556F0" w:rsidP="00757448">
            <w:pPr>
              <w:spacing w:line="276" w:lineRule="auto"/>
              <w:jc w:val="both"/>
              <w:rPr>
                <w:b/>
                <w:sz w:val="20"/>
                <w:szCs w:val="20"/>
                <w:lang w:val="sq-AL"/>
              </w:rPr>
            </w:pPr>
            <w:r w:rsidRPr="003C6638">
              <w:rPr>
                <w:b/>
                <w:color w:val="000000"/>
                <w:sz w:val="20"/>
                <w:szCs w:val="20"/>
                <w:lang w:val="cs"/>
              </w:rPr>
              <w:t>Etika a odpovědnost v úřadě</w:t>
            </w:r>
          </w:p>
          <w:p w14:paraId="23828BD2" w14:textId="77777777" w:rsidR="00B556F0" w:rsidRPr="003C6638" w:rsidRDefault="00B556F0" w:rsidP="00757448">
            <w:pPr>
              <w:spacing w:line="276" w:lineRule="auto"/>
              <w:jc w:val="both"/>
              <w:rPr>
                <w:b/>
                <w:i/>
                <w:sz w:val="20"/>
                <w:szCs w:val="20"/>
                <w:lang w:val="sq-AL"/>
              </w:rPr>
            </w:pPr>
          </w:p>
          <w:p w14:paraId="623AC73C" w14:textId="77777777" w:rsidR="00B556F0" w:rsidRPr="003C6638" w:rsidRDefault="00B556F0" w:rsidP="00757448">
            <w:pPr>
              <w:spacing w:line="276" w:lineRule="auto"/>
              <w:jc w:val="both"/>
              <w:rPr>
                <w:bCs/>
                <w:i/>
                <w:sz w:val="20"/>
                <w:szCs w:val="20"/>
                <w:lang w:val="sq-AL"/>
              </w:rPr>
            </w:pPr>
            <w:r w:rsidRPr="003C6638">
              <w:rPr>
                <w:bCs/>
                <w:i/>
                <w:sz w:val="20"/>
                <w:szCs w:val="20"/>
                <w:lang w:val="cs"/>
              </w:rPr>
              <w:t xml:space="preserve">Tento ukazatel hodnotí schopnost soudce projevovat obezřetnost, objektivitu, sebekázeň a zralost při výkonu své povinnosti; soudce jedná správně, vědomě, systematicky s nadhledem a v přiměřené době; má schopnosti sebeovládání, empatie a pozornosti; umí se vyvarovat jakéhokoli jednání projevujícího neúctu, nebo nevhodný a urážlivý přístup. </w:t>
            </w:r>
          </w:p>
          <w:p w14:paraId="03FA41BC" w14:textId="77777777" w:rsidR="00B556F0" w:rsidRPr="003C6638" w:rsidRDefault="00B556F0" w:rsidP="00757448">
            <w:pPr>
              <w:spacing w:line="276" w:lineRule="auto"/>
              <w:jc w:val="both"/>
              <w:rPr>
                <w:bCs/>
                <w:i/>
                <w:sz w:val="20"/>
                <w:szCs w:val="20"/>
                <w:lang w:val="sq-AL"/>
              </w:rPr>
            </w:pPr>
          </w:p>
          <w:p w14:paraId="32B88338" w14:textId="77777777" w:rsidR="00B556F0" w:rsidRPr="003C6638" w:rsidRDefault="00B556F0" w:rsidP="00757448">
            <w:pPr>
              <w:spacing w:line="276" w:lineRule="auto"/>
              <w:jc w:val="both"/>
              <w:rPr>
                <w:b/>
                <w:i/>
                <w:color w:val="2F5496"/>
                <w:sz w:val="20"/>
                <w:szCs w:val="20"/>
                <w:lang w:val="sq-AL"/>
              </w:rPr>
            </w:pPr>
          </w:p>
          <w:p w14:paraId="6B8EBE7A" w14:textId="77777777" w:rsidR="00B556F0" w:rsidRPr="003C6638" w:rsidRDefault="00B556F0" w:rsidP="00757448">
            <w:pPr>
              <w:spacing w:line="276" w:lineRule="auto"/>
              <w:jc w:val="both"/>
              <w:rPr>
                <w:b/>
                <w:i/>
                <w:color w:val="2F5496"/>
                <w:sz w:val="20"/>
                <w:szCs w:val="20"/>
                <w:lang w:val="sq-AL"/>
              </w:rPr>
            </w:pPr>
            <w:r w:rsidRPr="003C6638">
              <w:rPr>
                <w:b/>
                <w:i/>
                <w:color w:val="2F5496"/>
                <w:sz w:val="20"/>
                <w:szCs w:val="20"/>
                <w:lang w:val="cs"/>
              </w:rPr>
              <w:t>Jak soudce hodnotí míru svého odhodlání a odpovědnosti v úřadu?</w:t>
            </w:r>
          </w:p>
          <w:p w14:paraId="5E2E44EE" w14:textId="77777777" w:rsidR="00B556F0" w:rsidRPr="003C6638" w:rsidRDefault="00B556F0" w:rsidP="00757448">
            <w:pPr>
              <w:spacing w:line="276" w:lineRule="auto"/>
              <w:jc w:val="both"/>
              <w:rPr>
                <w:sz w:val="20"/>
                <w:szCs w:val="20"/>
                <w:lang w:val="sq-AL"/>
              </w:rPr>
            </w:pPr>
          </w:p>
        </w:tc>
      </w:tr>
      <w:tr w:rsidR="00B556F0" w:rsidRPr="003C6638" w14:paraId="0A392245" w14:textId="77777777" w:rsidTr="00757448">
        <w:tblPrEx>
          <w:tblBorders>
            <w:insideH w:val="single" w:sz="6" w:space="0" w:color="auto"/>
            <w:insideV w:val="single" w:sz="6" w:space="0" w:color="auto"/>
          </w:tblBorders>
          <w:tblLook w:val="01E0" w:firstRow="1" w:lastRow="1" w:firstColumn="1" w:lastColumn="1" w:noHBand="0" w:noVBand="0"/>
        </w:tblPrEx>
        <w:tc>
          <w:tcPr>
            <w:tcW w:w="1921" w:type="dxa"/>
            <w:shd w:val="clear" w:color="auto" w:fill="D9E2F3"/>
          </w:tcPr>
          <w:p w14:paraId="08F10FF4" w14:textId="77777777" w:rsidR="00B556F0" w:rsidRPr="003C6638" w:rsidRDefault="00B556F0" w:rsidP="00757448">
            <w:pPr>
              <w:spacing w:line="276" w:lineRule="auto"/>
              <w:jc w:val="center"/>
              <w:rPr>
                <w:bCs/>
                <w:lang w:val="sq-AL"/>
              </w:rPr>
            </w:pPr>
            <w:r w:rsidRPr="003C6638">
              <w:rPr>
                <w:sz w:val="20"/>
                <w:szCs w:val="20"/>
                <w:lang w:val="cs"/>
              </w:rPr>
              <w:t>Slabá</w:t>
            </w:r>
            <w:sdt>
              <w:sdtPr>
                <w:rPr>
                  <w:bCs/>
                  <w:sz w:val="20"/>
                  <w:szCs w:val="20"/>
                </w:rPr>
                <w:id w:val="-894118526"/>
                <w14:checkbox>
                  <w14:checked w14:val="0"/>
                  <w14:checkedState w14:val="2612" w14:font="Arial Unicode MS"/>
                  <w14:uncheckedState w14:val="2610" w14:font="Arial Unicode MS"/>
                </w14:checkbox>
              </w:sdtPr>
              <w:sdtEndPr/>
              <w:sdtContent>
                <w:r w:rsidRPr="003C6638">
                  <w:rPr>
                    <w:rFonts w:ascii="Segoe UI Symbol" w:hAnsi="Segoe UI Symbol" w:cs="Segoe UI Symbol"/>
                    <w:bCs/>
                    <w:sz w:val="20"/>
                    <w:szCs w:val="20"/>
                    <w:lang w:val="cs"/>
                  </w:rPr>
                  <w:t>☐</w:t>
                </w:r>
              </w:sdtContent>
            </w:sdt>
          </w:p>
        </w:tc>
        <w:tc>
          <w:tcPr>
            <w:tcW w:w="1921" w:type="dxa"/>
            <w:shd w:val="clear" w:color="auto" w:fill="D9E2F3"/>
          </w:tcPr>
          <w:p w14:paraId="22FDC428" w14:textId="77777777" w:rsidR="00B556F0" w:rsidRPr="003C6638" w:rsidRDefault="00B556F0" w:rsidP="00757448">
            <w:pPr>
              <w:spacing w:line="276" w:lineRule="auto"/>
              <w:jc w:val="center"/>
              <w:rPr>
                <w:bCs/>
                <w:lang w:val="sq-AL"/>
              </w:rPr>
            </w:pPr>
            <w:r w:rsidRPr="003C6638">
              <w:rPr>
                <w:sz w:val="20"/>
                <w:szCs w:val="20"/>
                <w:lang w:val="cs"/>
              </w:rPr>
              <w:t>Podprůměrná</w:t>
            </w:r>
            <w:sdt>
              <w:sdtPr>
                <w:rPr>
                  <w:bCs/>
                  <w:sz w:val="20"/>
                  <w:szCs w:val="20"/>
                </w:rPr>
                <w:id w:val="1176692531"/>
                <w14:checkbox>
                  <w14:checked w14:val="0"/>
                  <w14:checkedState w14:val="2612" w14:font="Arial Unicode MS"/>
                  <w14:uncheckedState w14:val="2610" w14:font="Arial Unicode MS"/>
                </w14:checkbox>
              </w:sdtPr>
              <w:sdtEndPr/>
              <w:sdtContent>
                <w:r w:rsidRPr="003C6638">
                  <w:rPr>
                    <w:rFonts w:ascii="Segoe UI Symbol" w:hAnsi="Segoe UI Symbol" w:cs="Segoe UI Symbol"/>
                    <w:bCs/>
                    <w:sz w:val="20"/>
                    <w:szCs w:val="20"/>
                    <w:lang w:val="cs"/>
                  </w:rPr>
                  <w:t>☐</w:t>
                </w:r>
              </w:sdtContent>
            </w:sdt>
          </w:p>
        </w:tc>
        <w:tc>
          <w:tcPr>
            <w:tcW w:w="1922" w:type="dxa"/>
            <w:shd w:val="clear" w:color="auto" w:fill="D9E2F3"/>
          </w:tcPr>
          <w:p w14:paraId="7C5AF510" w14:textId="77777777" w:rsidR="00B556F0" w:rsidRPr="003C6638" w:rsidRDefault="00B556F0" w:rsidP="00757448">
            <w:pPr>
              <w:spacing w:line="276" w:lineRule="auto"/>
              <w:jc w:val="center"/>
              <w:rPr>
                <w:bCs/>
                <w:lang w:val="sq-AL"/>
              </w:rPr>
            </w:pPr>
            <w:r w:rsidRPr="003C6638">
              <w:rPr>
                <w:sz w:val="20"/>
                <w:szCs w:val="20"/>
                <w:lang w:val="cs"/>
              </w:rPr>
              <w:t>Průměrná</w:t>
            </w:r>
            <w:sdt>
              <w:sdtPr>
                <w:rPr>
                  <w:bCs/>
                  <w:sz w:val="20"/>
                  <w:szCs w:val="20"/>
                </w:rPr>
                <w:id w:val="84270151"/>
                <w14:checkbox>
                  <w14:checked w14:val="0"/>
                  <w14:checkedState w14:val="2612" w14:font="Arial Unicode MS"/>
                  <w14:uncheckedState w14:val="2610" w14:font="Arial Unicode MS"/>
                </w14:checkbox>
              </w:sdtPr>
              <w:sdtEndPr/>
              <w:sdtContent>
                <w:r w:rsidRPr="003C6638">
                  <w:rPr>
                    <w:rFonts w:ascii="Segoe UI Symbol" w:hAnsi="Segoe UI Symbol" w:cs="Segoe UI Symbol"/>
                    <w:bCs/>
                    <w:sz w:val="20"/>
                    <w:szCs w:val="20"/>
                    <w:lang w:val="cs"/>
                  </w:rPr>
                  <w:t>☐</w:t>
                </w:r>
              </w:sdtContent>
            </w:sdt>
          </w:p>
        </w:tc>
        <w:tc>
          <w:tcPr>
            <w:tcW w:w="1921" w:type="dxa"/>
            <w:shd w:val="clear" w:color="auto" w:fill="D9E2F3"/>
          </w:tcPr>
          <w:p w14:paraId="48787267" w14:textId="77777777" w:rsidR="00B556F0" w:rsidRPr="003C6638" w:rsidRDefault="00B556F0" w:rsidP="00757448">
            <w:pPr>
              <w:spacing w:line="276" w:lineRule="auto"/>
              <w:jc w:val="center"/>
              <w:rPr>
                <w:bCs/>
                <w:lang w:val="sq-AL"/>
              </w:rPr>
            </w:pPr>
            <w:r w:rsidRPr="003C6638">
              <w:rPr>
                <w:sz w:val="20"/>
                <w:szCs w:val="20"/>
                <w:lang w:val="cs"/>
              </w:rPr>
              <w:t>Nadprůměrná</w:t>
            </w:r>
            <w:sdt>
              <w:sdtPr>
                <w:rPr>
                  <w:bCs/>
                  <w:sz w:val="20"/>
                  <w:szCs w:val="20"/>
                </w:rPr>
                <w:id w:val="192118389"/>
                <w14:checkbox>
                  <w14:checked w14:val="0"/>
                  <w14:checkedState w14:val="2612" w14:font="Arial Unicode MS"/>
                  <w14:uncheckedState w14:val="2610" w14:font="Arial Unicode MS"/>
                </w14:checkbox>
              </w:sdtPr>
              <w:sdtEndPr/>
              <w:sdtContent>
                <w:r w:rsidRPr="003C6638">
                  <w:rPr>
                    <w:rFonts w:ascii="Segoe UI Symbol" w:hAnsi="Segoe UI Symbol" w:cs="Segoe UI Symbol"/>
                    <w:bCs/>
                    <w:sz w:val="20"/>
                    <w:szCs w:val="20"/>
                    <w:lang w:val="cs"/>
                  </w:rPr>
                  <w:t>☐</w:t>
                </w:r>
              </w:sdtContent>
            </w:sdt>
          </w:p>
        </w:tc>
        <w:tc>
          <w:tcPr>
            <w:tcW w:w="1922" w:type="dxa"/>
            <w:shd w:val="clear" w:color="auto" w:fill="D9E2F3"/>
          </w:tcPr>
          <w:p w14:paraId="4FC9C28B" w14:textId="77777777" w:rsidR="00B556F0" w:rsidRPr="003C6638" w:rsidRDefault="00B556F0" w:rsidP="00757448">
            <w:pPr>
              <w:spacing w:line="276" w:lineRule="auto"/>
              <w:jc w:val="center"/>
              <w:rPr>
                <w:bCs/>
                <w:lang w:val="sq-AL"/>
              </w:rPr>
            </w:pPr>
            <w:r w:rsidRPr="003C6638">
              <w:rPr>
                <w:sz w:val="20"/>
                <w:szCs w:val="20"/>
                <w:lang w:val="cs"/>
              </w:rPr>
              <w:t>Velmi vysoká</w:t>
            </w:r>
            <w:sdt>
              <w:sdtPr>
                <w:rPr>
                  <w:bCs/>
                  <w:sz w:val="20"/>
                  <w:szCs w:val="20"/>
                </w:rPr>
                <w:id w:val="-1444374413"/>
                <w14:checkbox>
                  <w14:checked w14:val="0"/>
                  <w14:checkedState w14:val="2612" w14:font="Arial Unicode MS"/>
                  <w14:uncheckedState w14:val="2610" w14:font="Arial Unicode MS"/>
                </w14:checkbox>
              </w:sdtPr>
              <w:sdtEndPr/>
              <w:sdtContent>
                <w:r w:rsidRPr="003C6638">
                  <w:rPr>
                    <w:rFonts w:ascii="Segoe UI Symbol" w:hAnsi="Segoe UI Symbol" w:cs="Segoe UI Symbol"/>
                    <w:bCs/>
                    <w:sz w:val="20"/>
                    <w:szCs w:val="20"/>
                    <w:lang w:val="cs"/>
                  </w:rPr>
                  <w:t>☐</w:t>
                </w:r>
              </w:sdtContent>
            </w:sdt>
          </w:p>
        </w:tc>
      </w:tr>
      <w:tr w:rsidR="00B556F0" w:rsidRPr="003C6638" w14:paraId="26012926" w14:textId="77777777" w:rsidTr="00757448">
        <w:tblPrEx>
          <w:tblBorders>
            <w:insideH w:val="single" w:sz="6" w:space="0" w:color="auto"/>
            <w:insideV w:val="single" w:sz="6" w:space="0" w:color="auto"/>
          </w:tblBorders>
          <w:tblLook w:val="01E0" w:firstRow="1" w:lastRow="1" w:firstColumn="1" w:lastColumn="1" w:noHBand="0" w:noVBand="0"/>
        </w:tblPrEx>
        <w:tc>
          <w:tcPr>
            <w:tcW w:w="9607" w:type="dxa"/>
            <w:gridSpan w:val="5"/>
            <w:tcBorders>
              <w:bottom w:val="single" w:sz="6" w:space="0" w:color="auto"/>
            </w:tcBorders>
            <w:shd w:val="clear" w:color="auto" w:fill="D9E2F3"/>
          </w:tcPr>
          <w:p w14:paraId="4CE46764" w14:textId="77777777" w:rsidR="00B556F0" w:rsidRPr="003C6638" w:rsidRDefault="00B556F0" w:rsidP="00757448">
            <w:pPr>
              <w:spacing w:line="276" w:lineRule="auto"/>
              <w:jc w:val="both"/>
              <w:rPr>
                <w:b/>
                <w:bCs/>
                <w:sz w:val="20"/>
                <w:szCs w:val="20"/>
                <w:lang w:val="sq-AL"/>
              </w:rPr>
            </w:pPr>
            <w:r w:rsidRPr="003C6638">
              <w:rPr>
                <w:b/>
                <w:bCs/>
                <w:sz w:val="20"/>
                <w:szCs w:val="20"/>
                <w:lang w:val="cs"/>
              </w:rPr>
              <w:t>Vysvětlení</w:t>
            </w:r>
            <w:r>
              <w:rPr>
                <w:b/>
                <w:bCs/>
                <w:sz w:val="20"/>
                <w:szCs w:val="20"/>
                <w:lang w:val="cs"/>
              </w:rPr>
              <w:t>:</w:t>
            </w:r>
          </w:p>
          <w:p w14:paraId="715F3540" w14:textId="77777777" w:rsidR="00B556F0" w:rsidRPr="003C6638" w:rsidRDefault="00B556F0" w:rsidP="00757448">
            <w:pPr>
              <w:spacing w:line="276" w:lineRule="auto"/>
              <w:jc w:val="both"/>
              <w:rPr>
                <w:b/>
                <w:bCs/>
                <w:lang w:val="sq-AL"/>
              </w:rPr>
            </w:pPr>
          </w:p>
          <w:p w14:paraId="6C8AD4DA" w14:textId="77777777" w:rsidR="00B556F0" w:rsidRPr="003C6638" w:rsidRDefault="00B556F0" w:rsidP="00757448">
            <w:pPr>
              <w:spacing w:line="276" w:lineRule="auto"/>
              <w:jc w:val="both"/>
              <w:rPr>
                <w:b/>
                <w:bCs/>
                <w:lang w:val="sq-AL"/>
              </w:rPr>
            </w:pPr>
          </w:p>
          <w:p w14:paraId="2514B219" w14:textId="77777777" w:rsidR="00B556F0" w:rsidRPr="003C6638" w:rsidRDefault="00B556F0" w:rsidP="00757448">
            <w:pPr>
              <w:spacing w:line="276" w:lineRule="auto"/>
              <w:jc w:val="both"/>
              <w:rPr>
                <w:b/>
                <w:bCs/>
                <w:lang w:val="sq-AL"/>
              </w:rPr>
            </w:pPr>
          </w:p>
        </w:tc>
      </w:tr>
      <w:tr w:rsidR="00B556F0" w:rsidRPr="003C6638" w14:paraId="76B009C8" w14:textId="77777777" w:rsidTr="00757448">
        <w:tc>
          <w:tcPr>
            <w:tcW w:w="9607" w:type="dxa"/>
            <w:gridSpan w:val="5"/>
            <w:tcBorders>
              <w:top w:val="single" w:sz="6" w:space="0" w:color="auto"/>
              <w:left w:val="nil"/>
              <w:bottom w:val="single" w:sz="4" w:space="0" w:color="auto"/>
              <w:right w:val="nil"/>
            </w:tcBorders>
          </w:tcPr>
          <w:p w14:paraId="159455E6" w14:textId="77777777" w:rsidR="00B556F0" w:rsidRPr="003C6638" w:rsidRDefault="00B556F0" w:rsidP="00757448">
            <w:pPr>
              <w:spacing w:line="276" w:lineRule="auto"/>
              <w:jc w:val="both"/>
              <w:rPr>
                <w:b/>
                <w:lang w:val="sq-AL"/>
              </w:rPr>
            </w:pPr>
          </w:p>
        </w:tc>
      </w:tr>
      <w:tr w:rsidR="00B556F0" w:rsidRPr="003C6638" w14:paraId="6A415E5E" w14:textId="77777777" w:rsidTr="00757448">
        <w:tc>
          <w:tcPr>
            <w:tcW w:w="9607" w:type="dxa"/>
            <w:gridSpan w:val="5"/>
            <w:tcBorders>
              <w:bottom w:val="single" w:sz="4" w:space="0" w:color="auto"/>
            </w:tcBorders>
          </w:tcPr>
          <w:p w14:paraId="5A742475" w14:textId="77777777" w:rsidR="00B556F0" w:rsidRPr="00AA70A4" w:rsidRDefault="00B556F0" w:rsidP="00757448">
            <w:pPr>
              <w:spacing w:line="276" w:lineRule="auto"/>
              <w:jc w:val="both"/>
              <w:rPr>
                <w:b/>
                <w:color w:val="000000"/>
                <w:sz w:val="20"/>
                <w:szCs w:val="20"/>
                <w:lang w:val="sq-AL"/>
              </w:rPr>
            </w:pPr>
            <w:r w:rsidRPr="00AA70A4">
              <w:rPr>
                <w:b/>
                <w:color w:val="000000"/>
                <w:sz w:val="20"/>
                <w:szCs w:val="20"/>
                <w:lang w:val="cs"/>
              </w:rPr>
              <w:t>Zachování soudcovské integrity, cti a důstojnosti</w:t>
            </w:r>
          </w:p>
          <w:p w14:paraId="34A77E70" w14:textId="77777777" w:rsidR="00B556F0" w:rsidRPr="003C6638" w:rsidRDefault="00B556F0" w:rsidP="00757448">
            <w:pPr>
              <w:spacing w:line="276" w:lineRule="auto"/>
              <w:jc w:val="both"/>
              <w:rPr>
                <w:b/>
                <w:i/>
                <w:sz w:val="20"/>
                <w:szCs w:val="20"/>
                <w:lang w:val="sq-AL"/>
              </w:rPr>
            </w:pPr>
          </w:p>
          <w:p w14:paraId="18AA51AD" w14:textId="77777777" w:rsidR="00B556F0" w:rsidRPr="00AA70A4" w:rsidRDefault="00B556F0" w:rsidP="00757448">
            <w:pPr>
              <w:spacing w:line="276" w:lineRule="auto"/>
              <w:jc w:val="both"/>
              <w:rPr>
                <w:i/>
                <w:sz w:val="20"/>
                <w:szCs w:val="20"/>
                <w:lang w:val="cs"/>
              </w:rPr>
            </w:pPr>
            <w:r w:rsidRPr="00AA70A4">
              <w:rPr>
                <w:i/>
                <w:sz w:val="20"/>
                <w:szCs w:val="20"/>
                <w:lang w:val="cs"/>
              </w:rPr>
              <w:lastRenderedPageBreak/>
              <w:t xml:space="preserve">Tento ukazatel hodnotí schopnost soudce respektovat, </w:t>
            </w:r>
            <w:r w:rsidRPr="003C6638">
              <w:rPr>
                <w:i/>
                <w:sz w:val="20"/>
                <w:szCs w:val="20"/>
                <w:lang w:val="cs"/>
              </w:rPr>
              <w:t>přijímat a</w:t>
            </w:r>
            <w:r w:rsidRPr="00AA70A4">
              <w:rPr>
                <w:i/>
                <w:sz w:val="20"/>
                <w:szCs w:val="20"/>
                <w:lang w:val="cs"/>
              </w:rPr>
              <w:t xml:space="preserve"> podporovat základní hodnoty své práce, jako je vyhýbání se nevhodnému vzhledu, </w:t>
            </w:r>
            <w:r w:rsidRPr="003C6638">
              <w:rPr>
                <w:i/>
                <w:sz w:val="20"/>
                <w:szCs w:val="20"/>
                <w:lang w:val="cs"/>
              </w:rPr>
              <w:t xml:space="preserve">zachování </w:t>
            </w:r>
            <w:r w:rsidRPr="00AA70A4">
              <w:rPr>
                <w:i/>
                <w:sz w:val="20"/>
                <w:szCs w:val="20"/>
                <w:lang w:val="cs"/>
              </w:rPr>
              <w:t xml:space="preserve">cti a důstojnosti; schopnost reagovat na očekávání veřejnosti, prokázat osobní kvality moudrosti, čestnosti, smyslu pro lidskost, odvahy, vážnosti a obezřetnosti, </w:t>
            </w:r>
            <w:r w:rsidRPr="003C6638">
              <w:rPr>
                <w:i/>
                <w:sz w:val="20"/>
                <w:szCs w:val="20"/>
                <w:lang w:val="cs"/>
              </w:rPr>
              <w:t>být si vědom</w:t>
            </w:r>
            <w:r w:rsidRPr="00AA70A4">
              <w:rPr>
                <w:i/>
                <w:sz w:val="20"/>
                <w:szCs w:val="20"/>
                <w:lang w:val="cs"/>
              </w:rPr>
              <w:t xml:space="preserve">, že profesionální chování, soukromý život a jeho chování ve společnosti mají dopad </w:t>
            </w:r>
            <w:r w:rsidRPr="003C6638">
              <w:rPr>
                <w:i/>
                <w:sz w:val="20"/>
                <w:szCs w:val="20"/>
                <w:lang w:val="cs"/>
              </w:rPr>
              <w:t>na obraz spravedlnosti</w:t>
            </w:r>
            <w:r w:rsidRPr="00AA70A4">
              <w:rPr>
                <w:i/>
                <w:sz w:val="20"/>
                <w:szCs w:val="20"/>
                <w:lang w:val="cs"/>
              </w:rPr>
              <w:t xml:space="preserve"> a důvěr</w:t>
            </w:r>
            <w:r w:rsidRPr="003C6638">
              <w:rPr>
                <w:i/>
                <w:sz w:val="20"/>
                <w:szCs w:val="20"/>
                <w:lang w:val="cs"/>
              </w:rPr>
              <w:t>u</w:t>
            </w:r>
            <w:r w:rsidRPr="00AA70A4">
              <w:rPr>
                <w:i/>
                <w:sz w:val="20"/>
                <w:szCs w:val="20"/>
                <w:lang w:val="cs"/>
              </w:rPr>
              <w:t xml:space="preserve"> veřejnosti. Při rozhodování by se soudci měli snažit vyhnout se jakékoli předpojatosti, která by mohla </w:t>
            </w:r>
            <w:r w:rsidRPr="003C6638">
              <w:rPr>
                <w:i/>
                <w:sz w:val="20"/>
                <w:szCs w:val="20"/>
                <w:lang w:val="cs"/>
              </w:rPr>
              <w:t>být škodlivá</w:t>
            </w:r>
            <w:r w:rsidRPr="00AA70A4">
              <w:rPr>
                <w:i/>
                <w:sz w:val="20"/>
                <w:szCs w:val="20"/>
                <w:lang w:val="cs"/>
              </w:rPr>
              <w:t xml:space="preserve"> nebo považovaná za škodlivou pro jejich úsudek. Soudci by neměli projevovat přízeň nebo nepřízeň ve </w:t>
            </w:r>
            <w:r w:rsidRPr="003C6638">
              <w:rPr>
                <w:i/>
                <w:sz w:val="20"/>
                <w:szCs w:val="20"/>
                <w:lang w:val="cs"/>
              </w:rPr>
              <w:t xml:space="preserve">vztahu k věcem, stranám nebo advokátům. </w:t>
            </w:r>
            <w:r w:rsidRPr="00AA70A4">
              <w:rPr>
                <w:i/>
                <w:sz w:val="20"/>
                <w:szCs w:val="20"/>
                <w:lang w:val="cs"/>
              </w:rPr>
              <w:t>Soudce předává osobní a profesní hodnoty a je považován za vzor pro ostatní.</w:t>
            </w:r>
          </w:p>
          <w:p w14:paraId="590C1C28" w14:textId="77777777" w:rsidR="00B556F0" w:rsidRPr="003C6638" w:rsidRDefault="00B556F0" w:rsidP="00757448">
            <w:pPr>
              <w:spacing w:line="276" w:lineRule="auto"/>
              <w:jc w:val="both"/>
              <w:rPr>
                <w:bCs/>
                <w:i/>
                <w:sz w:val="20"/>
                <w:szCs w:val="20"/>
                <w:lang w:val="sq-AL"/>
              </w:rPr>
            </w:pPr>
          </w:p>
          <w:p w14:paraId="40A12138" w14:textId="77777777" w:rsidR="00B556F0" w:rsidRPr="003C6638" w:rsidRDefault="00B556F0" w:rsidP="00757448">
            <w:pPr>
              <w:spacing w:line="276" w:lineRule="auto"/>
              <w:jc w:val="both"/>
              <w:rPr>
                <w:b/>
                <w:i/>
                <w:color w:val="2F5496"/>
                <w:sz w:val="20"/>
                <w:szCs w:val="20"/>
                <w:lang w:val="sq-AL"/>
              </w:rPr>
            </w:pPr>
            <w:r w:rsidRPr="003C6638">
              <w:rPr>
                <w:b/>
                <w:i/>
                <w:color w:val="2F5496"/>
                <w:sz w:val="20"/>
                <w:szCs w:val="20"/>
                <w:lang w:val="cs"/>
              </w:rPr>
              <w:t>Jak soudce hodnotí míru své soudcovské integrity, cti a důstojnosti?</w:t>
            </w:r>
          </w:p>
          <w:p w14:paraId="00843066" w14:textId="77777777" w:rsidR="00B556F0" w:rsidRPr="003C6638" w:rsidRDefault="00B556F0" w:rsidP="00757448">
            <w:pPr>
              <w:spacing w:line="276" w:lineRule="auto"/>
              <w:jc w:val="both"/>
              <w:rPr>
                <w:sz w:val="20"/>
                <w:szCs w:val="20"/>
                <w:lang w:val="sq-AL"/>
              </w:rPr>
            </w:pPr>
          </w:p>
        </w:tc>
      </w:tr>
      <w:tr w:rsidR="00B556F0" w:rsidRPr="003C6638" w14:paraId="0EDEDBAA" w14:textId="77777777" w:rsidTr="00757448">
        <w:tblPrEx>
          <w:tblBorders>
            <w:insideH w:val="single" w:sz="6" w:space="0" w:color="auto"/>
            <w:insideV w:val="single" w:sz="6" w:space="0" w:color="auto"/>
          </w:tblBorders>
          <w:tblLook w:val="01E0" w:firstRow="1" w:lastRow="1" w:firstColumn="1" w:lastColumn="1" w:noHBand="0" w:noVBand="0"/>
        </w:tblPrEx>
        <w:tc>
          <w:tcPr>
            <w:tcW w:w="1921" w:type="dxa"/>
            <w:shd w:val="clear" w:color="auto" w:fill="D9E2F3"/>
          </w:tcPr>
          <w:p w14:paraId="68CE2785" w14:textId="77777777" w:rsidR="00B556F0" w:rsidRPr="003C6638" w:rsidRDefault="00B556F0" w:rsidP="00757448">
            <w:pPr>
              <w:spacing w:line="276" w:lineRule="auto"/>
              <w:jc w:val="center"/>
              <w:rPr>
                <w:bCs/>
                <w:lang w:val="sq-AL"/>
              </w:rPr>
            </w:pPr>
            <w:r w:rsidRPr="003C6638">
              <w:rPr>
                <w:sz w:val="20"/>
                <w:szCs w:val="20"/>
                <w:lang w:val="cs"/>
              </w:rPr>
              <w:lastRenderedPageBreak/>
              <w:t>Slabá</w:t>
            </w:r>
            <w:sdt>
              <w:sdtPr>
                <w:rPr>
                  <w:bCs/>
                  <w:sz w:val="20"/>
                  <w:szCs w:val="20"/>
                </w:rPr>
                <w:id w:val="-1772073368"/>
                <w14:checkbox>
                  <w14:checked w14:val="0"/>
                  <w14:checkedState w14:val="2612" w14:font="Arial Unicode MS"/>
                  <w14:uncheckedState w14:val="2610" w14:font="Arial Unicode MS"/>
                </w14:checkbox>
              </w:sdtPr>
              <w:sdtEndPr/>
              <w:sdtContent>
                <w:r w:rsidRPr="003C6638">
                  <w:rPr>
                    <w:rFonts w:ascii="Segoe UI Symbol" w:hAnsi="Segoe UI Symbol" w:cs="Segoe UI Symbol"/>
                    <w:bCs/>
                    <w:sz w:val="20"/>
                    <w:szCs w:val="20"/>
                    <w:lang w:val="cs"/>
                  </w:rPr>
                  <w:t>☐</w:t>
                </w:r>
              </w:sdtContent>
            </w:sdt>
          </w:p>
        </w:tc>
        <w:tc>
          <w:tcPr>
            <w:tcW w:w="1921" w:type="dxa"/>
            <w:shd w:val="clear" w:color="auto" w:fill="D9E2F3"/>
          </w:tcPr>
          <w:p w14:paraId="47CF09C9" w14:textId="77777777" w:rsidR="00B556F0" w:rsidRPr="003C6638" w:rsidRDefault="00B556F0" w:rsidP="00757448">
            <w:pPr>
              <w:spacing w:line="276" w:lineRule="auto"/>
              <w:jc w:val="center"/>
              <w:rPr>
                <w:bCs/>
                <w:lang w:val="sq-AL"/>
              </w:rPr>
            </w:pPr>
            <w:r w:rsidRPr="003C6638">
              <w:rPr>
                <w:sz w:val="20"/>
                <w:szCs w:val="20"/>
                <w:lang w:val="cs"/>
              </w:rPr>
              <w:t>Podprůměrná</w:t>
            </w:r>
            <w:sdt>
              <w:sdtPr>
                <w:rPr>
                  <w:bCs/>
                  <w:sz w:val="20"/>
                  <w:szCs w:val="20"/>
                </w:rPr>
                <w:id w:val="1250081439"/>
                <w14:checkbox>
                  <w14:checked w14:val="0"/>
                  <w14:checkedState w14:val="2612" w14:font="Arial Unicode MS"/>
                  <w14:uncheckedState w14:val="2610" w14:font="Arial Unicode MS"/>
                </w14:checkbox>
              </w:sdtPr>
              <w:sdtEndPr/>
              <w:sdtContent>
                <w:r w:rsidRPr="003C6638">
                  <w:rPr>
                    <w:rFonts w:ascii="Segoe UI Symbol" w:hAnsi="Segoe UI Symbol" w:cs="Segoe UI Symbol"/>
                    <w:bCs/>
                    <w:sz w:val="20"/>
                    <w:szCs w:val="20"/>
                    <w:lang w:val="cs"/>
                  </w:rPr>
                  <w:t>☐</w:t>
                </w:r>
              </w:sdtContent>
            </w:sdt>
          </w:p>
        </w:tc>
        <w:tc>
          <w:tcPr>
            <w:tcW w:w="1922" w:type="dxa"/>
            <w:shd w:val="clear" w:color="auto" w:fill="D9E2F3"/>
          </w:tcPr>
          <w:p w14:paraId="6CB73025" w14:textId="77777777" w:rsidR="00B556F0" w:rsidRPr="003C6638" w:rsidRDefault="00B556F0" w:rsidP="00757448">
            <w:pPr>
              <w:spacing w:line="276" w:lineRule="auto"/>
              <w:jc w:val="center"/>
              <w:rPr>
                <w:bCs/>
                <w:lang w:val="sq-AL"/>
              </w:rPr>
            </w:pPr>
            <w:r w:rsidRPr="003C6638">
              <w:rPr>
                <w:sz w:val="20"/>
                <w:szCs w:val="20"/>
                <w:lang w:val="cs"/>
              </w:rPr>
              <w:t>Průměrná</w:t>
            </w:r>
            <w:sdt>
              <w:sdtPr>
                <w:rPr>
                  <w:bCs/>
                  <w:sz w:val="20"/>
                  <w:szCs w:val="20"/>
                </w:rPr>
                <w:id w:val="-1128777269"/>
                <w14:checkbox>
                  <w14:checked w14:val="0"/>
                  <w14:checkedState w14:val="2612" w14:font="Arial Unicode MS"/>
                  <w14:uncheckedState w14:val="2610" w14:font="Arial Unicode MS"/>
                </w14:checkbox>
              </w:sdtPr>
              <w:sdtEndPr/>
              <w:sdtContent>
                <w:r w:rsidRPr="003C6638">
                  <w:rPr>
                    <w:rFonts w:ascii="Segoe UI Symbol" w:hAnsi="Segoe UI Symbol" w:cs="Segoe UI Symbol"/>
                    <w:bCs/>
                    <w:sz w:val="20"/>
                    <w:szCs w:val="20"/>
                    <w:lang w:val="cs"/>
                  </w:rPr>
                  <w:t>☐</w:t>
                </w:r>
              </w:sdtContent>
            </w:sdt>
          </w:p>
        </w:tc>
        <w:tc>
          <w:tcPr>
            <w:tcW w:w="1921" w:type="dxa"/>
            <w:shd w:val="clear" w:color="auto" w:fill="D9E2F3"/>
          </w:tcPr>
          <w:p w14:paraId="4ABEEA43" w14:textId="77777777" w:rsidR="00B556F0" w:rsidRPr="003C6638" w:rsidRDefault="00B556F0" w:rsidP="00757448">
            <w:pPr>
              <w:spacing w:line="276" w:lineRule="auto"/>
              <w:jc w:val="center"/>
              <w:rPr>
                <w:bCs/>
                <w:lang w:val="sq-AL"/>
              </w:rPr>
            </w:pPr>
            <w:r w:rsidRPr="003C6638">
              <w:rPr>
                <w:sz w:val="20"/>
                <w:szCs w:val="20"/>
                <w:lang w:val="cs"/>
              </w:rPr>
              <w:t>Nadprůměrná</w:t>
            </w:r>
            <w:sdt>
              <w:sdtPr>
                <w:rPr>
                  <w:bCs/>
                  <w:sz w:val="20"/>
                  <w:szCs w:val="20"/>
                </w:rPr>
                <w:id w:val="1760401704"/>
                <w14:checkbox>
                  <w14:checked w14:val="0"/>
                  <w14:checkedState w14:val="2612" w14:font="Arial Unicode MS"/>
                  <w14:uncheckedState w14:val="2610" w14:font="Arial Unicode MS"/>
                </w14:checkbox>
              </w:sdtPr>
              <w:sdtEndPr/>
              <w:sdtContent>
                <w:r w:rsidRPr="003C6638">
                  <w:rPr>
                    <w:rFonts w:ascii="Segoe UI Symbol" w:hAnsi="Segoe UI Symbol" w:cs="Segoe UI Symbol"/>
                    <w:bCs/>
                    <w:sz w:val="20"/>
                    <w:szCs w:val="20"/>
                    <w:lang w:val="cs"/>
                  </w:rPr>
                  <w:t>☐</w:t>
                </w:r>
              </w:sdtContent>
            </w:sdt>
          </w:p>
        </w:tc>
        <w:tc>
          <w:tcPr>
            <w:tcW w:w="1922" w:type="dxa"/>
            <w:shd w:val="clear" w:color="auto" w:fill="D9E2F3"/>
          </w:tcPr>
          <w:p w14:paraId="192DD8B2" w14:textId="77777777" w:rsidR="00B556F0" w:rsidRPr="003C6638" w:rsidRDefault="00B556F0" w:rsidP="00757448">
            <w:pPr>
              <w:spacing w:line="276" w:lineRule="auto"/>
              <w:jc w:val="center"/>
              <w:rPr>
                <w:bCs/>
                <w:lang w:val="sq-AL"/>
              </w:rPr>
            </w:pPr>
            <w:r w:rsidRPr="003C6638">
              <w:rPr>
                <w:sz w:val="20"/>
                <w:szCs w:val="20"/>
                <w:lang w:val="cs"/>
              </w:rPr>
              <w:t>Velmi vysoká</w:t>
            </w:r>
            <w:sdt>
              <w:sdtPr>
                <w:rPr>
                  <w:bCs/>
                  <w:sz w:val="20"/>
                  <w:szCs w:val="20"/>
                </w:rPr>
                <w:id w:val="-245113683"/>
                <w14:checkbox>
                  <w14:checked w14:val="0"/>
                  <w14:checkedState w14:val="2612" w14:font="Arial Unicode MS"/>
                  <w14:uncheckedState w14:val="2610" w14:font="Arial Unicode MS"/>
                </w14:checkbox>
              </w:sdtPr>
              <w:sdtEndPr/>
              <w:sdtContent>
                <w:r w:rsidRPr="003C6638">
                  <w:rPr>
                    <w:rFonts w:ascii="Segoe UI Symbol" w:hAnsi="Segoe UI Symbol" w:cs="Segoe UI Symbol"/>
                    <w:bCs/>
                    <w:sz w:val="20"/>
                    <w:szCs w:val="20"/>
                    <w:lang w:val="cs"/>
                  </w:rPr>
                  <w:t>☐</w:t>
                </w:r>
              </w:sdtContent>
            </w:sdt>
          </w:p>
        </w:tc>
      </w:tr>
      <w:tr w:rsidR="00B556F0" w:rsidRPr="003C6638" w14:paraId="42B6AB05" w14:textId="77777777" w:rsidTr="00757448">
        <w:tblPrEx>
          <w:tblBorders>
            <w:insideH w:val="single" w:sz="6" w:space="0" w:color="auto"/>
            <w:insideV w:val="single" w:sz="6" w:space="0" w:color="auto"/>
          </w:tblBorders>
          <w:tblLook w:val="01E0" w:firstRow="1" w:lastRow="1" w:firstColumn="1" w:lastColumn="1" w:noHBand="0" w:noVBand="0"/>
        </w:tblPrEx>
        <w:tc>
          <w:tcPr>
            <w:tcW w:w="9607" w:type="dxa"/>
            <w:gridSpan w:val="5"/>
            <w:tcBorders>
              <w:bottom w:val="single" w:sz="6" w:space="0" w:color="auto"/>
            </w:tcBorders>
            <w:shd w:val="clear" w:color="auto" w:fill="D9E2F3"/>
          </w:tcPr>
          <w:p w14:paraId="169DC8AD" w14:textId="77777777" w:rsidR="00B556F0" w:rsidRPr="003C6638" w:rsidRDefault="00B556F0" w:rsidP="00757448">
            <w:pPr>
              <w:spacing w:line="276" w:lineRule="auto"/>
              <w:jc w:val="both"/>
              <w:rPr>
                <w:b/>
                <w:bCs/>
                <w:sz w:val="20"/>
                <w:szCs w:val="20"/>
                <w:lang w:val="sq-AL"/>
              </w:rPr>
            </w:pPr>
            <w:r w:rsidRPr="003C6638">
              <w:rPr>
                <w:b/>
                <w:bCs/>
                <w:sz w:val="20"/>
                <w:szCs w:val="20"/>
                <w:lang w:val="cs"/>
              </w:rPr>
              <w:t>Vysvětlení</w:t>
            </w:r>
            <w:r>
              <w:rPr>
                <w:b/>
                <w:bCs/>
                <w:sz w:val="20"/>
                <w:szCs w:val="20"/>
                <w:lang w:val="cs"/>
              </w:rPr>
              <w:t>:</w:t>
            </w:r>
          </w:p>
          <w:p w14:paraId="3E284600" w14:textId="77777777" w:rsidR="00B556F0" w:rsidRDefault="00B556F0" w:rsidP="00757448">
            <w:pPr>
              <w:spacing w:line="276" w:lineRule="auto"/>
              <w:jc w:val="both"/>
              <w:rPr>
                <w:b/>
                <w:bCs/>
                <w:lang w:val="sq-AL"/>
              </w:rPr>
            </w:pPr>
          </w:p>
          <w:p w14:paraId="2A124DD6" w14:textId="77777777" w:rsidR="00B556F0" w:rsidRPr="003C6638" w:rsidRDefault="00B556F0" w:rsidP="00757448">
            <w:pPr>
              <w:spacing w:line="276" w:lineRule="auto"/>
              <w:jc w:val="both"/>
              <w:rPr>
                <w:b/>
                <w:bCs/>
                <w:lang w:val="sq-AL"/>
              </w:rPr>
            </w:pPr>
          </w:p>
          <w:p w14:paraId="1B40CA6F" w14:textId="77777777" w:rsidR="00B556F0" w:rsidRPr="003C6638" w:rsidRDefault="00B556F0" w:rsidP="00757448">
            <w:pPr>
              <w:spacing w:line="276" w:lineRule="auto"/>
              <w:jc w:val="both"/>
              <w:rPr>
                <w:b/>
                <w:bCs/>
                <w:lang w:val="sq-AL"/>
              </w:rPr>
            </w:pPr>
          </w:p>
          <w:p w14:paraId="1FA2C6F0" w14:textId="77777777" w:rsidR="00B556F0" w:rsidRPr="003C6638" w:rsidRDefault="00B556F0" w:rsidP="00757448">
            <w:pPr>
              <w:spacing w:line="276" w:lineRule="auto"/>
              <w:jc w:val="both"/>
              <w:rPr>
                <w:b/>
                <w:bCs/>
                <w:lang w:val="sq-AL"/>
              </w:rPr>
            </w:pPr>
          </w:p>
        </w:tc>
      </w:tr>
      <w:tr w:rsidR="00B556F0" w:rsidRPr="003C6638" w14:paraId="48214390" w14:textId="77777777" w:rsidTr="00757448">
        <w:tc>
          <w:tcPr>
            <w:tcW w:w="9607" w:type="dxa"/>
            <w:gridSpan w:val="5"/>
            <w:tcBorders>
              <w:top w:val="single" w:sz="4" w:space="0" w:color="auto"/>
              <w:left w:val="nil"/>
              <w:bottom w:val="single" w:sz="4" w:space="0" w:color="auto"/>
              <w:right w:val="nil"/>
            </w:tcBorders>
          </w:tcPr>
          <w:p w14:paraId="74CBC3BE" w14:textId="77777777" w:rsidR="00B556F0" w:rsidRPr="003C6638" w:rsidRDefault="00B556F0" w:rsidP="00757448">
            <w:pPr>
              <w:spacing w:line="276" w:lineRule="auto"/>
              <w:jc w:val="both"/>
              <w:rPr>
                <w:b/>
                <w:lang w:val="sq-AL"/>
              </w:rPr>
            </w:pPr>
          </w:p>
        </w:tc>
      </w:tr>
      <w:tr w:rsidR="00B556F0" w:rsidRPr="003C6638" w14:paraId="5C3E0077" w14:textId="77777777" w:rsidTr="00757448">
        <w:tc>
          <w:tcPr>
            <w:tcW w:w="9607" w:type="dxa"/>
            <w:gridSpan w:val="5"/>
            <w:tcBorders>
              <w:top w:val="single" w:sz="4" w:space="0" w:color="auto"/>
            </w:tcBorders>
          </w:tcPr>
          <w:p w14:paraId="3F29C8C0" w14:textId="77777777" w:rsidR="00B556F0" w:rsidRPr="003C6638" w:rsidRDefault="00B556F0" w:rsidP="00757448">
            <w:pPr>
              <w:spacing w:line="276" w:lineRule="auto"/>
              <w:jc w:val="both"/>
              <w:rPr>
                <w:b/>
                <w:sz w:val="20"/>
                <w:szCs w:val="20"/>
                <w:lang w:val="sq-AL"/>
              </w:rPr>
            </w:pPr>
            <w:r w:rsidRPr="003C6638">
              <w:rPr>
                <w:b/>
                <w:sz w:val="20"/>
                <w:szCs w:val="20"/>
                <w:lang w:val="cs"/>
              </w:rPr>
              <w:t xml:space="preserve">Nestrannost soudce z hlediska předsudků a používaných jazykových prostředků </w:t>
            </w:r>
          </w:p>
          <w:p w14:paraId="410734A2" w14:textId="77777777" w:rsidR="00B556F0" w:rsidRPr="003C6638" w:rsidRDefault="00B556F0" w:rsidP="00757448">
            <w:pPr>
              <w:spacing w:line="276" w:lineRule="auto"/>
              <w:jc w:val="both"/>
              <w:rPr>
                <w:b/>
                <w:sz w:val="20"/>
                <w:szCs w:val="20"/>
                <w:lang w:val="sq-AL"/>
              </w:rPr>
            </w:pPr>
          </w:p>
          <w:p w14:paraId="4C7AFE3F" w14:textId="77777777" w:rsidR="00B556F0" w:rsidRPr="003C6638" w:rsidRDefault="00B556F0" w:rsidP="00757448">
            <w:pPr>
              <w:spacing w:line="276" w:lineRule="auto"/>
              <w:jc w:val="both"/>
              <w:rPr>
                <w:bCs/>
                <w:i/>
                <w:sz w:val="20"/>
                <w:szCs w:val="20"/>
                <w:lang w:val="sq-AL"/>
              </w:rPr>
            </w:pPr>
            <w:r w:rsidRPr="003C6638">
              <w:rPr>
                <w:bCs/>
                <w:i/>
                <w:sz w:val="20"/>
                <w:szCs w:val="20"/>
                <w:lang w:val="cs"/>
              </w:rPr>
              <w:t>Tento ukazatel hodnotí schopnost soudce vyhnout se používání diskriminačního jazyka a jakékoli tendence k podjatosti, je hodnocena i schopnost být si vědom svých předsudků a umět se s nimi vypořádat.</w:t>
            </w:r>
          </w:p>
          <w:p w14:paraId="25789719" w14:textId="77777777" w:rsidR="00B556F0" w:rsidRPr="003C6638" w:rsidRDefault="00B556F0" w:rsidP="00757448">
            <w:pPr>
              <w:spacing w:line="276" w:lineRule="auto"/>
              <w:jc w:val="both"/>
              <w:rPr>
                <w:b/>
                <w:i/>
                <w:sz w:val="20"/>
                <w:szCs w:val="20"/>
                <w:lang w:val="sq-AL"/>
              </w:rPr>
            </w:pPr>
          </w:p>
          <w:p w14:paraId="1E495640" w14:textId="77777777" w:rsidR="00B556F0" w:rsidRPr="003C6638" w:rsidRDefault="00B556F0" w:rsidP="00757448">
            <w:pPr>
              <w:spacing w:line="276" w:lineRule="auto"/>
              <w:jc w:val="both"/>
              <w:rPr>
                <w:b/>
                <w:bCs/>
                <w:i/>
                <w:color w:val="2F5496"/>
                <w:sz w:val="20"/>
                <w:szCs w:val="20"/>
                <w:lang w:val="sq-AL"/>
              </w:rPr>
            </w:pPr>
            <w:r w:rsidRPr="003C6638">
              <w:rPr>
                <w:b/>
                <w:bCs/>
                <w:i/>
                <w:color w:val="2F5496"/>
                <w:sz w:val="20"/>
                <w:szCs w:val="20"/>
                <w:lang w:val="cs"/>
              </w:rPr>
              <w:t>Jak soudce posuzuje úroveň těchto svých schopností?</w:t>
            </w:r>
          </w:p>
          <w:p w14:paraId="7E7EA99E" w14:textId="77777777" w:rsidR="00B556F0" w:rsidRPr="003C6638" w:rsidRDefault="00B556F0" w:rsidP="00757448">
            <w:pPr>
              <w:spacing w:line="276" w:lineRule="auto"/>
              <w:jc w:val="both"/>
              <w:rPr>
                <w:sz w:val="20"/>
                <w:szCs w:val="20"/>
                <w:lang w:val="sq-AL"/>
              </w:rPr>
            </w:pPr>
          </w:p>
        </w:tc>
      </w:tr>
      <w:tr w:rsidR="00B556F0" w:rsidRPr="003C6638" w14:paraId="6DD0568D" w14:textId="77777777" w:rsidTr="00757448">
        <w:tblPrEx>
          <w:tblBorders>
            <w:insideH w:val="single" w:sz="6" w:space="0" w:color="auto"/>
            <w:insideV w:val="single" w:sz="6" w:space="0" w:color="auto"/>
          </w:tblBorders>
          <w:tblLook w:val="01E0" w:firstRow="1" w:lastRow="1" w:firstColumn="1" w:lastColumn="1" w:noHBand="0" w:noVBand="0"/>
        </w:tblPrEx>
        <w:tc>
          <w:tcPr>
            <w:tcW w:w="1915" w:type="dxa"/>
            <w:tcBorders>
              <w:bottom w:val="single" w:sz="6" w:space="0" w:color="auto"/>
            </w:tcBorders>
            <w:shd w:val="clear" w:color="auto" w:fill="D9E2F3"/>
          </w:tcPr>
          <w:p w14:paraId="51A4CEFD" w14:textId="77777777" w:rsidR="00B556F0" w:rsidRPr="003C6638" w:rsidRDefault="00B556F0" w:rsidP="00757448">
            <w:pPr>
              <w:spacing w:line="276" w:lineRule="auto"/>
              <w:jc w:val="center"/>
              <w:rPr>
                <w:bCs/>
                <w:sz w:val="20"/>
                <w:szCs w:val="20"/>
                <w:lang w:val="sq-AL"/>
              </w:rPr>
            </w:pPr>
            <w:r w:rsidRPr="003C6638">
              <w:rPr>
                <w:sz w:val="20"/>
                <w:szCs w:val="20"/>
                <w:lang w:val="cs"/>
              </w:rPr>
              <w:t>Slabá</w:t>
            </w:r>
            <w:sdt>
              <w:sdtPr>
                <w:rPr>
                  <w:bCs/>
                  <w:sz w:val="20"/>
                  <w:szCs w:val="20"/>
                </w:rPr>
                <w:id w:val="-1892261768"/>
                <w14:checkbox>
                  <w14:checked w14:val="0"/>
                  <w14:checkedState w14:val="2612" w14:font="Arial Unicode MS"/>
                  <w14:uncheckedState w14:val="2610" w14:font="Arial Unicode MS"/>
                </w14:checkbox>
              </w:sdtPr>
              <w:sdtEndPr/>
              <w:sdtContent>
                <w:r w:rsidRPr="003C6638">
                  <w:rPr>
                    <w:rFonts w:ascii="Segoe UI Symbol" w:hAnsi="Segoe UI Symbol" w:cs="Segoe UI Symbol"/>
                    <w:bCs/>
                    <w:sz w:val="20"/>
                    <w:szCs w:val="20"/>
                    <w:lang w:val="cs"/>
                  </w:rPr>
                  <w:t>☐</w:t>
                </w:r>
              </w:sdtContent>
            </w:sdt>
          </w:p>
        </w:tc>
        <w:tc>
          <w:tcPr>
            <w:tcW w:w="1916" w:type="dxa"/>
            <w:tcBorders>
              <w:bottom w:val="single" w:sz="6" w:space="0" w:color="auto"/>
            </w:tcBorders>
            <w:shd w:val="clear" w:color="auto" w:fill="D9E2F3"/>
          </w:tcPr>
          <w:p w14:paraId="3AA5A01E" w14:textId="77777777" w:rsidR="00B556F0" w:rsidRPr="003C6638" w:rsidRDefault="00B556F0" w:rsidP="00757448">
            <w:pPr>
              <w:spacing w:line="276" w:lineRule="auto"/>
              <w:jc w:val="center"/>
              <w:rPr>
                <w:bCs/>
                <w:sz w:val="20"/>
                <w:szCs w:val="20"/>
                <w:lang w:val="sq-AL"/>
              </w:rPr>
            </w:pPr>
            <w:r w:rsidRPr="003C6638">
              <w:rPr>
                <w:sz w:val="20"/>
                <w:szCs w:val="20"/>
                <w:lang w:val="cs"/>
              </w:rPr>
              <w:t>Podprůměrná</w:t>
            </w:r>
            <w:sdt>
              <w:sdtPr>
                <w:rPr>
                  <w:bCs/>
                  <w:sz w:val="20"/>
                  <w:szCs w:val="20"/>
                </w:rPr>
                <w:id w:val="1961146245"/>
                <w14:checkbox>
                  <w14:checked w14:val="0"/>
                  <w14:checkedState w14:val="2612" w14:font="Arial Unicode MS"/>
                  <w14:uncheckedState w14:val="2610" w14:font="Arial Unicode MS"/>
                </w14:checkbox>
              </w:sdtPr>
              <w:sdtEndPr/>
              <w:sdtContent>
                <w:r w:rsidRPr="003C6638">
                  <w:rPr>
                    <w:rFonts w:ascii="Segoe UI Symbol" w:hAnsi="Segoe UI Symbol" w:cs="Segoe UI Symbol"/>
                    <w:bCs/>
                    <w:sz w:val="20"/>
                    <w:szCs w:val="20"/>
                    <w:lang w:val="cs"/>
                  </w:rPr>
                  <w:t>☐</w:t>
                </w:r>
              </w:sdtContent>
            </w:sdt>
          </w:p>
        </w:tc>
        <w:tc>
          <w:tcPr>
            <w:tcW w:w="1916" w:type="dxa"/>
            <w:tcBorders>
              <w:bottom w:val="single" w:sz="6" w:space="0" w:color="auto"/>
            </w:tcBorders>
            <w:shd w:val="clear" w:color="auto" w:fill="D9E2F3"/>
          </w:tcPr>
          <w:p w14:paraId="7EFC816D" w14:textId="77777777" w:rsidR="00B556F0" w:rsidRPr="003C6638" w:rsidRDefault="00B556F0" w:rsidP="00757448">
            <w:pPr>
              <w:spacing w:line="276" w:lineRule="auto"/>
              <w:jc w:val="center"/>
              <w:rPr>
                <w:bCs/>
                <w:sz w:val="20"/>
                <w:szCs w:val="20"/>
                <w:lang w:val="sq-AL"/>
              </w:rPr>
            </w:pPr>
            <w:r w:rsidRPr="003C6638">
              <w:rPr>
                <w:sz w:val="20"/>
                <w:szCs w:val="20"/>
                <w:lang w:val="cs"/>
              </w:rPr>
              <w:t>Průměrná</w:t>
            </w:r>
            <w:sdt>
              <w:sdtPr>
                <w:rPr>
                  <w:bCs/>
                  <w:sz w:val="20"/>
                  <w:szCs w:val="20"/>
                </w:rPr>
                <w:id w:val="-852499840"/>
                <w14:checkbox>
                  <w14:checked w14:val="0"/>
                  <w14:checkedState w14:val="2612" w14:font="Arial Unicode MS"/>
                  <w14:uncheckedState w14:val="2610" w14:font="Arial Unicode MS"/>
                </w14:checkbox>
              </w:sdtPr>
              <w:sdtEndPr/>
              <w:sdtContent>
                <w:r w:rsidRPr="003C6638">
                  <w:rPr>
                    <w:rFonts w:ascii="Segoe UI Symbol" w:hAnsi="Segoe UI Symbol" w:cs="Segoe UI Symbol"/>
                    <w:bCs/>
                    <w:sz w:val="20"/>
                    <w:szCs w:val="20"/>
                    <w:lang w:val="cs"/>
                  </w:rPr>
                  <w:t>☐</w:t>
                </w:r>
              </w:sdtContent>
            </w:sdt>
          </w:p>
        </w:tc>
        <w:tc>
          <w:tcPr>
            <w:tcW w:w="1916" w:type="dxa"/>
            <w:tcBorders>
              <w:bottom w:val="single" w:sz="6" w:space="0" w:color="auto"/>
            </w:tcBorders>
            <w:shd w:val="clear" w:color="auto" w:fill="D9E2F3"/>
          </w:tcPr>
          <w:p w14:paraId="37FE2D55" w14:textId="77777777" w:rsidR="00B556F0" w:rsidRPr="003C6638" w:rsidRDefault="00B556F0" w:rsidP="00757448">
            <w:pPr>
              <w:spacing w:line="276" w:lineRule="auto"/>
              <w:jc w:val="center"/>
              <w:rPr>
                <w:bCs/>
                <w:sz w:val="20"/>
                <w:szCs w:val="20"/>
                <w:lang w:val="sq-AL"/>
              </w:rPr>
            </w:pPr>
            <w:r w:rsidRPr="003C6638">
              <w:rPr>
                <w:sz w:val="20"/>
                <w:szCs w:val="20"/>
                <w:lang w:val="cs"/>
              </w:rPr>
              <w:t>Nadprůměrná</w:t>
            </w:r>
            <w:sdt>
              <w:sdtPr>
                <w:rPr>
                  <w:bCs/>
                  <w:sz w:val="20"/>
                  <w:szCs w:val="20"/>
                </w:rPr>
                <w:id w:val="-1430655894"/>
                <w14:checkbox>
                  <w14:checked w14:val="0"/>
                  <w14:checkedState w14:val="2612" w14:font="Arial Unicode MS"/>
                  <w14:uncheckedState w14:val="2610" w14:font="Arial Unicode MS"/>
                </w14:checkbox>
              </w:sdtPr>
              <w:sdtEndPr/>
              <w:sdtContent>
                <w:r w:rsidRPr="003C6638">
                  <w:rPr>
                    <w:rFonts w:ascii="Segoe UI Symbol" w:hAnsi="Segoe UI Symbol" w:cs="Segoe UI Symbol"/>
                    <w:bCs/>
                    <w:sz w:val="20"/>
                    <w:szCs w:val="20"/>
                    <w:lang w:val="cs"/>
                  </w:rPr>
                  <w:t>☐</w:t>
                </w:r>
              </w:sdtContent>
            </w:sdt>
          </w:p>
        </w:tc>
        <w:tc>
          <w:tcPr>
            <w:tcW w:w="1944" w:type="dxa"/>
            <w:tcBorders>
              <w:bottom w:val="single" w:sz="6" w:space="0" w:color="auto"/>
            </w:tcBorders>
            <w:shd w:val="clear" w:color="auto" w:fill="D9E2F3"/>
          </w:tcPr>
          <w:p w14:paraId="2D1DDDBD" w14:textId="77777777" w:rsidR="00B556F0" w:rsidRPr="003C6638" w:rsidRDefault="00B556F0" w:rsidP="00757448">
            <w:pPr>
              <w:spacing w:line="276" w:lineRule="auto"/>
              <w:jc w:val="center"/>
              <w:rPr>
                <w:bCs/>
                <w:sz w:val="20"/>
                <w:szCs w:val="20"/>
                <w:lang w:val="sq-AL"/>
              </w:rPr>
            </w:pPr>
            <w:r w:rsidRPr="003C6638">
              <w:rPr>
                <w:sz w:val="20"/>
                <w:szCs w:val="20"/>
                <w:lang w:val="cs"/>
              </w:rPr>
              <w:t>Velmi vysoká</w:t>
            </w:r>
            <w:sdt>
              <w:sdtPr>
                <w:rPr>
                  <w:bCs/>
                  <w:sz w:val="20"/>
                  <w:szCs w:val="20"/>
                </w:rPr>
                <w:id w:val="205151635"/>
                <w14:checkbox>
                  <w14:checked w14:val="0"/>
                  <w14:checkedState w14:val="2612" w14:font="Arial Unicode MS"/>
                  <w14:uncheckedState w14:val="2610" w14:font="Arial Unicode MS"/>
                </w14:checkbox>
              </w:sdtPr>
              <w:sdtEndPr/>
              <w:sdtContent>
                <w:r w:rsidRPr="003C6638">
                  <w:rPr>
                    <w:rFonts w:ascii="Segoe UI Symbol" w:hAnsi="Segoe UI Symbol" w:cs="Segoe UI Symbol"/>
                    <w:bCs/>
                    <w:sz w:val="20"/>
                    <w:szCs w:val="20"/>
                    <w:lang w:val="cs"/>
                  </w:rPr>
                  <w:t>☐</w:t>
                </w:r>
              </w:sdtContent>
            </w:sdt>
          </w:p>
        </w:tc>
      </w:tr>
      <w:tr w:rsidR="00B556F0" w:rsidRPr="003C6638" w14:paraId="270971F1" w14:textId="77777777" w:rsidTr="00757448">
        <w:tblPrEx>
          <w:tblBorders>
            <w:insideH w:val="single" w:sz="6" w:space="0" w:color="auto"/>
            <w:insideV w:val="single" w:sz="6" w:space="0" w:color="auto"/>
          </w:tblBorders>
          <w:tblLook w:val="01E0" w:firstRow="1" w:lastRow="1" w:firstColumn="1" w:lastColumn="1" w:noHBand="0" w:noVBand="0"/>
        </w:tblPrEx>
        <w:tc>
          <w:tcPr>
            <w:tcW w:w="9607" w:type="dxa"/>
            <w:gridSpan w:val="5"/>
            <w:tcBorders>
              <w:top w:val="single" w:sz="6" w:space="0" w:color="auto"/>
              <w:bottom w:val="single" w:sz="4" w:space="0" w:color="auto"/>
            </w:tcBorders>
            <w:shd w:val="clear" w:color="auto" w:fill="D9E2F3"/>
          </w:tcPr>
          <w:p w14:paraId="6C955695" w14:textId="77777777" w:rsidR="00B556F0" w:rsidRPr="003C6638" w:rsidRDefault="00B556F0" w:rsidP="00757448">
            <w:pPr>
              <w:spacing w:line="276" w:lineRule="auto"/>
              <w:jc w:val="both"/>
              <w:rPr>
                <w:b/>
                <w:bCs/>
                <w:sz w:val="20"/>
                <w:szCs w:val="20"/>
                <w:lang w:val="sq-AL"/>
              </w:rPr>
            </w:pPr>
            <w:r w:rsidRPr="003C6638">
              <w:rPr>
                <w:b/>
                <w:bCs/>
                <w:sz w:val="20"/>
                <w:szCs w:val="20"/>
                <w:lang w:val="cs"/>
              </w:rPr>
              <w:t>Vysvětlení</w:t>
            </w:r>
            <w:r>
              <w:rPr>
                <w:b/>
                <w:bCs/>
                <w:sz w:val="20"/>
                <w:szCs w:val="20"/>
                <w:lang w:val="cs"/>
              </w:rPr>
              <w:t>:</w:t>
            </w:r>
          </w:p>
          <w:p w14:paraId="3827799B" w14:textId="77777777" w:rsidR="00B556F0" w:rsidRDefault="00B556F0" w:rsidP="00757448">
            <w:pPr>
              <w:spacing w:line="276" w:lineRule="auto"/>
              <w:jc w:val="both"/>
              <w:rPr>
                <w:b/>
                <w:bCs/>
                <w:sz w:val="20"/>
                <w:szCs w:val="20"/>
                <w:lang w:val="sq-AL"/>
              </w:rPr>
            </w:pPr>
          </w:p>
          <w:p w14:paraId="5D71034D" w14:textId="77777777" w:rsidR="00B556F0" w:rsidRPr="003C6638" w:rsidRDefault="00B556F0" w:rsidP="00757448">
            <w:pPr>
              <w:spacing w:line="276" w:lineRule="auto"/>
              <w:jc w:val="both"/>
              <w:rPr>
                <w:b/>
                <w:bCs/>
                <w:sz w:val="20"/>
                <w:szCs w:val="20"/>
                <w:lang w:val="sq-AL"/>
              </w:rPr>
            </w:pPr>
          </w:p>
          <w:p w14:paraId="53989290" w14:textId="77777777" w:rsidR="00B556F0" w:rsidRPr="003C6638" w:rsidRDefault="00B556F0" w:rsidP="00757448">
            <w:pPr>
              <w:spacing w:line="276" w:lineRule="auto"/>
              <w:jc w:val="both"/>
              <w:rPr>
                <w:b/>
                <w:bCs/>
                <w:sz w:val="20"/>
                <w:szCs w:val="20"/>
                <w:lang w:val="sq-AL"/>
              </w:rPr>
            </w:pPr>
          </w:p>
          <w:p w14:paraId="1F3B863E" w14:textId="77777777" w:rsidR="00B556F0" w:rsidRPr="003C6638" w:rsidRDefault="00B556F0" w:rsidP="00757448">
            <w:pPr>
              <w:spacing w:line="276" w:lineRule="auto"/>
              <w:jc w:val="both"/>
              <w:rPr>
                <w:b/>
                <w:bCs/>
                <w:sz w:val="20"/>
                <w:szCs w:val="20"/>
                <w:lang w:val="sq-AL"/>
              </w:rPr>
            </w:pPr>
          </w:p>
          <w:p w14:paraId="4999A987" w14:textId="77777777" w:rsidR="00B556F0" w:rsidRPr="003C6638" w:rsidRDefault="00B556F0" w:rsidP="00757448">
            <w:pPr>
              <w:spacing w:line="276" w:lineRule="auto"/>
              <w:jc w:val="both"/>
              <w:rPr>
                <w:b/>
                <w:bCs/>
                <w:sz w:val="20"/>
                <w:szCs w:val="20"/>
                <w:lang w:val="sq-AL"/>
              </w:rPr>
            </w:pPr>
          </w:p>
        </w:tc>
      </w:tr>
      <w:tr w:rsidR="00B556F0" w:rsidRPr="003C6638" w14:paraId="06395782" w14:textId="77777777" w:rsidTr="00757448">
        <w:tc>
          <w:tcPr>
            <w:tcW w:w="9607" w:type="dxa"/>
            <w:gridSpan w:val="5"/>
            <w:tcBorders>
              <w:top w:val="single" w:sz="4" w:space="0" w:color="auto"/>
              <w:left w:val="nil"/>
              <w:bottom w:val="nil"/>
              <w:right w:val="nil"/>
            </w:tcBorders>
          </w:tcPr>
          <w:p w14:paraId="3064F27C" w14:textId="77777777" w:rsidR="00B556F0" w:rsidRPr="003C6638" w:rsidRDefault="00B556F0" w:rsidP="00757448">
            <w:pPr>
              <w:spacing w:line="276" w:lineRule="auto"/>
              <w:jc w:val="both"/>
              <w:rPr>
                <w:lang w:val="sq-AL"/>
              </w:rPr>
            </w:pPr>
          </w:p>
          <w:tbl>
            <w:tblPr>
              <w:tblW w:w="95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999"/>
              <w:gridCol w:w="1880"/>
              <w:gridCol w:w="1872"/>
              <w:gridCol w:w="1889"/>
              <w:gridCol w:w="1874"/>
            </w:tblGrid>
            <w:tr w:rsidR="00B556F0" w:rsidRPr="004C335B" w14:paraId="5FD1D6D9" w14:textId="77777777" w:rsidTr="00757448">
              <w:tc>
                <w:tcPr>
                  <w:tcW w:w="5000" w:type="pct"/>
                  <w:gridSpan w:val="5"/>
                  <w:tcBorders>
                    <w:top w:val="single" w:sz="12" w:space="0" w:color="000000"/>
                    <w:bottom w:val="single" w:sz="4" w:space="0" w:color="auto"/>
                  </w:tcBorders>
                  <w:shd w:val="clear" w:color="auto" w:fill="F7CAAC" w:themeFill="accent2" w:themeFillTint="66"/>
                </w:tcPr>
                <w:p w14:paraId="2BB740E9" w14:textId="77777777" w:rsidR="00B556F0" w:rsidRPr="004C335B" w:rsidRDefault="00B556F0" w:rsidP="00757448">
                  <w:pPr>
                    <w:spacing w:line="276" w:lineRule="auto"/>
                    <w:rPr>
                      <w:b/>
                      <w:bCs/>
                      <w:sz w:val="20"/>
                      <w:szCs w:val="20"/>
                      <w:lang w:val="cs"/>
                    </w:rPr>
                  </w:pPr>
                  <w:bookmarkStart w:id="9" w:name="_Hlk133239422"/>
                  <w:r w:rsidRPr="004C335B">
                    <w:rPr>
                      <w:b/>
                      <w:bCs/>
                      <w:sz w:val="20"/>
                      <w:szCs w:val="20"/>
                      <w:lang w:val="cs"/>
                    </w:rPr>
                    <w:t xml:space="preserve">Předběžné stanovisko předsedy k souhrnnému hodnocení úrovně </w:t>
                  </w:r>
                  <w:r w:rsidRPr="003C6638">
                    <w:rPr>
                      <w:b/>
                      <w:bCs/>
                      <w:sz w:val="20"/>
                      <w:szCs w:val="20"/>
                      <w:lang w:val="cs"/>
                    </w:rPr>
                    <w:t>etiky a přijetí profesních hodnot</w:t>
                  </w:r>
                  <w:r w:rsidRPr="004C335B">
                    <w:rPr>
                      <w:b/>
                      <w:bCs/>
                      <w:sz w:val="20"/>
                      <w:szCs w:val="20"/>
                      <w:lang w:val="cs"/>
                    </w:rPr>
                    <w:t xml:space="preserve"> soudce:</w:t>
                  </w:r>
                </w:p>
                <w:p w14:paraId="3041F786" w14:textId="77777777" w:rsidR="00B556F0" w:rsidRPr="003C6638" w:rsidRDefault="00B556F0" w:rsidP="00757448">
                  <w:pPr>
                    <w:spacing w:line="276" w:lineRule="auto"/>
                    <w:rPr>
                      <w:b/>
                      <w:bCs/>
                      <w:sz w:val="20"/>
                      <w:szCs w:val="20"/>
                      <w:lang w:val="sq-AL"/>
                    </w:rPr>
                  </w:pPr>
                </w:p>
                <w:p w14:paraId="6DC19117" w14:textId="77777777" w:rsidR="00B556F0" w:rsidRPr="003C6638" w:rsidRDefault="00B556F0" w:rsidP="00757448">
                  <w:pPr>
                    <w:spacing w:line="276" w:lineRule="auto"/>
                    <w:rPr>
                      <w:b/>
                      <w:bCs/>
                      <w:sz w:val="20"/>
                      <w:szCs w:val="20"/>
                      <w:lang w:val="sq-AL"/>
                    </w:rPr>
                  </w:pPr>
                </w:p>
                <w:p w14:paraId="35E80F26" w14:textId="77777777" w:rsidR="00B556F0" w:rsidRPr="004C335B" w:rsidRDefault="00B556F0" w:rsidP="00757448">
                  <w:pPr>
                    <w:spacing w:line="276" w:lineRule="auto"/>
                    <w:rPr>
                      <w:b/>
                      <w:bCs/>
                      <w:sz w:val="20"/>
                      <w:szCs w:val="20"/>
                      <w:lang w:val="sq-AL"/>
                    </w:rPr>
                  </w:pPr>
                </w:p>
                <w:p w14:paraId="2299FEF2" w14:textId="77777777" w:rsidR="00B556F0" w:rsidRPr="004C335B" w:rsidRDefault="00B556F0" w:rsidP="00757448">
                  <w:pPr>
                    <w:spacing w:line="276" w:lineRule="auto"/>
                    <w:rPr>
                      <w:b/>
                      <w:bCs/>
                      <w:i/>
                      <w:sz w:val="20"/>
                      <w:szCs w:val="20"/>
                      <w:lang w:val="sq-AL"/>
                    </w:rPr>
                  </w:pPr>
                </w:p>
                <w:p w14:paraId="08D6511A" w14:textId="77777777" w:rsidR="00B556F0" w:rsidRDefault="00B556F0" w:rsidP="00757448">
                  <w:pPr>
                    <w:spacing w:line="276" w:lineRule="auto"/>
                    <w:rPr>
                      <w:b/>
                      <w:bCs/>
                      <w:sz w:val="20"/>
                      <w:szCs w:val="20"/>
                      <w:lang w:val="sq-AL"/>
                    </w:rPr>
                  </w:pPr>
                </w:p>
                <w:p w14:paraId="20F1F4FD" w14:textId="77777777" w:rsidR="00B556F0" w:rsidRDefault="00B556F0" w:rsidP="00757448">
                  <w:pPr>
                    <w:spacing w:line="276" w:lineRule="auto"/>
                    <w:rPr>
                      <w:b/>
                      <w:bCs/>
                      <w:sz w:val="20"/>
                      <w:szCs w:val="20"/>
                      <w:lang w:val="sq-AL"/>
                    </w:rPr>
                  </w:pPr>
                </w:p>
                <w:p w14:paraId="7D505DA1" w14:textId="77777777" w:rsidR="00B556F0" w:rsidRPr="004C335B" w:rsidRDefault="00B556F0" w:rsidP="00757448">
                  <w:pPr>
                    <w:spacing w:line="276" w:lineRule="auto"/>
                    <w:rPr>
                      <w:b/>
                      <w:bCs/>
                      <w:sz w:val="20"/>
                      <w:szCs w:val="20"/>
                      <w:lang w:val="sq-AL"/>
                    </w:rPr>
                  </w:pPr>
                </w:p>
                <w:p w14:paraId="0F24F3E2" w14:textId="77777777" w:rsidR="00B556F0" w:rsidRPr="004C335B" w:rsidRDefault="00B556F0" w:rsidP="00757448">
                  <w:pPr>
                    <w:spacing w:line="276" w:lineRule="auto"/>
                    <w:rPr>
                      <w:b/>
                      <w:bCs/>
                      <w:sz w:val="20"/>
                      <w:szCs w:val="20"/>
                      <w:lang w:val="sq-AL"/>
                    </w:rPr>
                  </w:pPr>
                </w:p>
                <w:p w14:paraId="17ACEB76" w14:textId="77777777" w:rsidR="00B556F0" w:rsidRPr="004C335B" w:rsidRDefault="00B556F0" w:rsidP="00757448">
                  <w:pPr>
                    <w:spacing w:line="276" w:lineRule="auto"/>
                    <w:rPr>
                      <w:b/>
                      <w:bCs/>
                      <w:sz w:val="20"/>
                      <w:szCs w:val="20"/>
                      <w:lang w:val="sq-AL"/>
                    </w:rPr>
                  </w:pPr>
                </w:p>
              </w:tc>
            </w:tr>
            <w:tr w:rsidR="00B556F0" w:rsidRPr="004C335B" w14:paraId="0361D62C" w14:textId="77777777" w:rsidTr="00757448">
              <w:tc>
                <w:tcPr>
                  <w:tcW w:w="1050" w:type="pct"/>
                  <w:tcBorders>
                    <w:top w:val="single" w:sz="12" w:space="0" w:color="000000"/>
                    <w:bottom w:val="single" w:sz="4" w:space="0" w:color="auto"/>
                  </w:tcBorders>
                  <w:shd w:val="clear" w:color="auto" w:fill="F7CAAC" w:themeFill="accent2" w:themeFillTint="66"/>
                </w:tcPr>
                <w:p w14:paraId="102C1987" w14:textId="77777777" w:rsidR="00B556F0" w:rsidRPr="004C335B" w:rsidRDefault="00B556F0" w:rsidP="00757448">
                  <w:pPr>
                    <w:spacing w:line="276" w:lineRule="auto"/>
                    <w:rPr>
                      <w:sz w:val="20"/>
                      <w:szCs w:val="20"/>
                    </w:rPr>
                  </w:pPr>
                  <w:r w:rsidRPr="004C335B">
                    <w:rPr>
                      <w:sz w:val="20"/>
                      <w:szCs w:val="20"/>
                      <w:lang w:val="cs"/>
                    </w:rPr>
                    <w:lastRenderedPageBreak/>
                    <w:t>Slabá</w:t>
                  </w:r>
                  <w:sdt>
                    <w:sdtPr>
                      <w:rPr>
                        <w:sz w:val="20"/>
                        <w:szCs w:val="20"/>
                      </w:rPr>
                      <w:id w:val="1349600778"/>
                      <w14:checkbox>
                        <w14:checked w14:val="0"/>
                        <w14:checkedState w14:val="2612" w14:font="Arial Unicode MS"/>
                        <w14:uncheckedState w14:val="2610" w14:font="Arial Unicode MS"/>
                      </w14:checkbox>
                    </w:sdtPr>
                    <w:sdtEndPr/>
                    <w:sdtContent>
                      <w:r w:rsidRPr="004C335B">
                        <w:rPr>
                          <w:rFonts w:ascii="Segoe UI Symbol" w:hAnsi="Segoe UI Symbol" w:cs="Segoe UI Symbol"/>
                          <w:sz w:val="20"/>
                          <w:szCs w:val="20"/>
                        </w:rPr>
                        <w:t>☐</w:t>
                      </w:r>
                    </w:sdtContent>
                  </w:sdt>
                </w:p>
              </w:tc>
              <w:tc>
                <w:tcPr>
                  <w:tcW w:w="988" w:type="pct"/>
                  <w:tcBorders>
                    <w:top w:val="single" w:sz="12" w:space="0" w:color="000000"/>
                    <w:bottom w:val="single" w:sz="4" w:space="0" w:color="auto"/>
                  </w:tcBorders>
                  <w:shd w:val="clear" w:color="auto" w:fill="F7CAAC" w:themeFill="accent2" w:themeFillTint="66"/>
                </w:tcPr>
                <w:p w14:paraId="06DC0997" w14:textId="77777777" w:rsidR="00B556F0" w:rsidRPr="004C335B" w:rsidRDefault="00B556F0" w:rsidP="00757448">
                  <w:pPr>
                    <w:spacing w:line="276" w:lineRule="auto"/>
                    <w:rPr>
                      <w:sz w:val="20"/>
                      <w:szCs w:val="20"/>
                    </w:rPr>
                  </w:pPr>
                  <w:r w:rsidRPr="004C335B">
                    <w:rPr>
                      <w:sz w:val="20"/>
                      <w:szCs w:val="20"/>
                      <w:lang w:val="cs"/>
                    </w:rPr>
                    <w:t>Podprůměrná</w:t>
                  </w:r>
                  <w:sdt>
                    <w:sdtPr>
                      <w:rPr>
                        <w:sz w:val="20"/>
                        <w:szCs w:val="20"/>
                      </w:rPr>
                      <w:id w:val="959371947"/>
                      <w14:checkbox>
                        <w14:checked w14:val="0"/>
                        <w14:checkedState w14:val="2612" w14:font="Arial Unicode MS"/>
                        <w14:uncheckedState w14:val="2610" w14:font="Arial Unicode MS"/>
                      </w14:checkbox>
                    </w:sdtPr>
                    <w:sdtEndPr/>
                    <w:sdtContent>
                      <w:r w:rsidRPr="004C335B">
                        <w:rPr>
                          <w:rFonts w:ascii="Segoe UI Symbol" w:hAnsi="Segoe UI Symbol" w:cs="Segoe UI Symbol"/>
                          <w:sz w:val="20"/>
                          <w:szCs w:val="20"/>
                        </w:rPr>
                        <w:t>☐</w:t>
                      </w:r>
                    </w:sdtContent>
                  </w:sdt>
                </w:p>
              </w:tc>
              <w:tc>
                <w:tcPr>
                  <w:tcW w:w="984" w:type="pct"/>
                  <w:tcBorders>
                    <w:top w:val="single" w:sz="12" w:space="0" w:color="000000"/>
                    <w:bottom w:val="single" w:sz="4" w:space="0" w:color="auto"/>
                  </w:tcBorders>
                  <w:shd w:val="clear" w:color="auto" w:fill="F7CAAC" w:themeFill="accent2" w:themeFillTint="66"/>
                </w:tcPr>
                <w:p w14:paraId="4268AC83" w14:textId="77777777" w:rsidR="00B556F0" w:rsidRPr="004C335B" w:rsidRDefault="00B556F0" w:rsidP="00757448">
                  <w:pPr>
                    <w:spacing w:line="276" w:lineRule="auto"/>
                    <w:rPr>
                      <w:sz w:val="20"/>
                      <w:szCs w:val="20"/>
                    </w:rPr>
                  </w:pPr>
                  <w:r w:rsidRPr="004C335B">
                    <w:rPr>
                      <w:sz w:val="20"/>
                      <w:szCs w:val="20"/>
                      <w:lang w:val="cs"/>
                    </w:rPr>
                    <w:t>Průměrná</w:t>
                  </w:r>
                  <w:sdt>
                    <w:sdtPr>
                      <w:rPr>
                        <w:sz w:val="20"/>
                        <w:szCs w:val="20"/>
                      </w:rPr>
                      <w:id w:val="1278984578"/>
                      <w14:checkbox>
                        <w14:checked w14:val="0"/>
                        <w14:checkedState w14:val="2612" w14:font="Arial Unicode MS"/>
                        <w14:uncheckedState w14:val="2610" w14:font="Arial Unicode MS"/>
                      </w14:checkbox>
                    </w:sdtPr>
                    <w:sdtEndPr/>
                    <w:sdtContent>
                      <w:r w:rsidRPr="004C335B">
                        <w:rPr>
                          <w:rFonts w:ascii="Segoe UI Symbol" w:hAnsi="Segoe UI Symbol" w:cs="Segoe UI Symbol"/>
                          <w:sz w:val="20"/>
                          <w:szCs w:val="20"/>
                        </w:rPr>
                        <w:t>☐</w:t>
                      </w:r>
                    </w:sdtContent>
                  </w:sdt>
                </w:p>
              </w:tc>
              <w:tc>
                <w:tcPr>
                  <w:tcW w:w="993" w:type="pct"/>
                  <w:shd w:val="clear" w:color="auto" w:fill="F7CAAC" w:themeFill="accent2" w:themeFillTint="66"/>
                </w:tcPr>
                <w:p w14:paraId="44AF0272" w14:textId="77777777" w:rsidR="00B556F0" w:rsidRPr="004C335B" w:rsidRDefault="00B556F0" w:rsidP="00757448">
                  <w:pPr>
                    <w:spacing w:line="276" w:lineRule="auto"/>
                    <w:rPr>
                      <w:sz w:val="20"/>
                      <w:szCs w:val="20"/>
                    </w:rPr>
                  </w:pPr>
                  <w:r w:rsidRPr="004C335B">
                    <w:rPr>
                      <w:sz w:val="20"/>
                      <w:szCs w:val="20"/>
                      <w:lang w:val="cs"/>
                    </w:rPr>
                    <w:t>Nadprůměrná</w:t>
                  </w:r>
                  <w:sdt>
                    <w:sdtPr>
                      <w:rPr>
                        <w:sz w:val="20"/>
                        <w:szCs w:val="20"/>
                      </w:rPr>
                      <w:id w:val="-305778720"/>
                      <w14:checkbox>
                        <w14:checked w14:val="0"/>
                        <w14:checkedState w14:val="2612" w14:font="Arial Unicode MS"/>
                        <w14:uncheckedState w14:val="2610" w14:font="Arial Unicode MS"/>
                      </w14:checkbox>
                    </w:sdtPr>
                    <w:sdtEndPr/>
                    <w:sdtContent>
                      <w:r w:rsidRPr="004C335B">
                        <w:rPr>
                          <w:rFonts w:ascii="Segoe UI Symbol" w:hAnsi="Segoe UI Symbol" w:cs="Segoe UI Symbol"/>
                          <w:sz w:val="20"/>
                          <w:szCs w:val="20"/>
                        </w:rPr>
                        <w:t>☐</w:t>
                      </w:r>
                    </w:sdtContent>
                  </w:sdt>
                </w:p>
              </w:tc>
              <w:tc>
                <w:tcPr>
                  <w:tcW w:w="984" w:type="pct"/>
                  <w:shd w:val="clear" w:color="auto" w:fill="F7CAAC" w:themeFill="accent2" w:themeFillTint="66"/>
                </w:tcPr>
                <w:p w14:paraId="08FD95A0" w14:textId="77777777" w:rsidR="00B556F0" w:rsidRPr="004C335B" w:rsidRDefault="00B556F0" w:rsidP="00757448">
                  <w:pPr>
                    <w:spacing w:line="276" w:lineRule="auto"/>
                    <w:rPr>
                      <w:sz w:val="20"/>
                      <w:szCs w:val="20"/>
                    </w:rPr>
                  </w:pPr>
                  <w:r w:rsidRPr="004C335B">
                    <w:rPr>
                      <w:sz w:val="20"/>
                      <w:szCs w:val="20"/>
                      <w:lang w:val="cs"/>
                    </w:rPr>
                    <w:t>Velmi vysoká</w:t>
                  </w:r>
                  <w:sdt>
                    <w:sdtPr>
                      <w:rPr>
                        <w:sz w:val="20"/>
                        <w:szCs w:val="20"/>
                      </w:rPr>
                      <w:id w:val="-91562669"/>
                      <w14:checkbox>
                        <w14:checked w14:val="0"/>
                        <w14:checkedState w14:val="2612" w14:font="Arial Unicode MS"/>
                        <w14:uncheckedState w14:val="2610" w14:font="Arial Unicode MS"/>
                      </w14:checkbox>
                    </w:sdtPr>
                    <w:sdtEndPr/>
                    <w:sdtContent>
                      <w:r w:rsidRPr="004C335B">
                        <w:rPr>
                          <w:rFonts w:ascii="Segoe UI Symbol" w:hAnsi="Segoe UI Symbol" w:cs="Segoe UI Symbol"/>
                          <w:sz w:val="20"/>
                          <w:szCs w:val="20"/>
                        </w:rPr>
                        <w:t>☐</w:t>
                      </w:r>
                    </w:sdtContent>
                  </w:sdt>
                </w:p>
              </w:tc>
            </w:tr>
            <w:tr w:rsidR="00B556F0" w:rsidRPr="004C335B" w14:paraId="10EE1590" w14:textId="77777777" w:rsidTr="00757448">
              <w:tc>
                <w:tcPr>
                  <w:tcW w:w="5000" w:type="pct"/>
                  <w:gridSpan w:val="5"/>
                  <w:tcBorders>
                    <w:top w:val="single" w:sz="4" w:space="0" w:color="auto"/>
                    <w:bottom w:val="single" w:sz="4" w:space="0" w:color="auto"/>
                  </w:tcBorders>
                  <w:shd w:val="clear" w:color="auto" w:fill="DEEAF6" w:themeFill="accent5" w:themeFillTint="33"/>
                </w:tcPr>
                <w:p w14:paraId="5B620E8E" w14:textId="77777777" w:rsidR="00B556F0" w:rsidRPr="004C335B" w:rsidRDefault="00B556F0" w:rsidP="00757448">
                  <w:pPr>
                    <w:spacing w:line="276" w:lineRule="auto"/>
                    <w:rPr>
                      <w:b/>
                      <w:bCs/>
                      <w:i/>
                      <w:sz w:val="20"/>
                      <w:szCs w:val="20"/>
                      <w:lang w:val="cs"/>
                    </w:rPr>
                  </w:pPr>
                  <w:r w:rsidRPr="004C335B">
                    <w:rPr>
                      <w:b/>
                      <w:bCs/>
                      <w:i/>
                      <w:sz w:val="20"/>
                      <w:szCs w:val="20"/>
                      <w:lang w:val="cs"/>
                    </w:rPr>
                    <w:t>Prostor pro vyjádření soudce k předběžnému stanovisku předsedy:</w:t>
                  </w:r>
                </w:p>
                <w:p w14:paraId="5BD53CBE" w14:textId="77777777" w:rsidR="00B556F0" w:rsidRPr="004C335B" w:rsidRDefault="00B556F0" w:rsidP="00757448">
                  <w:pPr>
                    <w:spacing w:line="276" w:lineRule="auto"/>
                    <w:rPr>
                      <w:b/>
                      <w:bCs/>
                      <w:i/>
                      <w:sz w:val="20"/>
                      <w:szCs w:val="20"/>
                    </w:rPr>
                  </w:pPr>
                </w:p>
                <w:p w14:paraId="1E883917" w14:textId="77777777" w:rsidR="00B556F0" w:rsidRPr="003C6638" w:rsidRDefault="00B556F0" w:rsidP="00757448">
                  <w:pPr>
                    <w:spacing w:line="276" w:lineRule="auto"/>
                    <w:rPr>
                      <w:b/>
                      <w:bCs/>
                      <w:i/>
                      <w:sz w:val="20"/>
                      <w:szCs w:val="20"/>
                    </w:rPr>
                  </w:pPr>
                </w:p>
                <w:p w14:paraId="6B02E8B1" w14:textId="77777777" w:rsidR="00B556F0" w:rsidRPr="003C6638" w:rsidRDefault="00B556F0" w:rsidP="00757448">
                  <w:pPr>
                    <w:spacing w:line="276" w:lineRule="auto"/>
                    <w:rPr>
                      <w:b/>
                      <w:bCs/>
                      <w:i/>
                      <w:sz w:val="20"/>
                      <w:szCs w:val="20"/>
                    </w:rPr>
                  </w:pPr>
                </w:p>
                <w:p w14:paraId="69A5B720" w14:textId="77777777" w:rsidR="00B556F0" w:rsidRDefault="00B556F0" w:rsidP="00757448">
                  <w:pPr>
                    <w:spacing w:line="276" w:lineRule="auto"/>
                    <w:rPr>
                      <w:b/>
                      <w:bCs/>
                      <w:i/>
                      <w:sz w:val="20"/>
                      <w:szCs w:val="20"/>
                    </w:rPr>
                  </w:pPr>
                </w:p>
                <w:p w14:paraId="156F24F6" w14:textId="77777777" w:rsidR="00B556F0" w:rsidRDefault="00B556F0" w:rsidP="00757448">
                  <w:pPr>
                    <w:spacing w:line="276" w:lineRule="auto"/>
                    <w:rPr>
                      <w:b/>
                      <w:bCs/>
                      <w:i/>
                      <w:sz w:val="20"/>
                      <w:szCs w:val="20"/>
                    </w:rPr>
                  </w:pPr>
                </w:p>
                <w:p w14:paraId="63E9BF24" w14:textId="77777777" w:rsidR="00B556F0" w:rsidRPr="003C6638" w:rsidRDefault="00B556F0" w:rsidP="00757448">
                  <w:pPr>
                    <w:spacing w:line="276" w:lineRule="auto"/>
                    <w:rPr>
                      <w:b/>
                      <w:bCs/>
                      <w:i/>
                      <w:sz w:val="20"/>
                      <w:szCs w:val="20"/>
                    </w:rPr>
                  </w:pPr>
                </w:p>
                <w:p w14:paraId="1956B6C0" w14:textId="77777777" w:rsidR="00B556F0" w:rsidRPr="003C6638" w:rsidRDefault="00B556F0" w:rsidP="00757448">
                  <w:pPr>
                    <w:spacing w:line="276" w:lineRule="auto"/>
                    <w:rPr>
                      <w:b/>
                      <w:bCs/>
                      <w:i/>
                      <w:sz w:val="20"/>
                      <w:szCs w:val="20"/>
                    </w:rPr>
                  </w:pPr>
                </w:p>
                <w:p w14:paraId="2EADA217" w14:textId="77777777" w:rsidR="00B556F0" w:rsidRPr="004C335B" w:rsidRDefault="00B556F0" w:rsidP="00757448">
                  <w:pPr>
                    <w:spacing w:line="276" w:lineRule="auto"/>
                    <w:rPr>
                      <w:b/>
                      <w:bCs/>
                      <w:i/>
                      <w:sz w:val="20"/>
                      <w:szCs w:val="20"/>
                    </w:rPr>
                  </w:pPr>
                </w:p>
                <w:p w14:paraId="56302AFD" w14:textId="77777777" w:rsidR="00B556F0" w:rsidRPr="004C335B" w:rsidRDefault="00B556F0" w:rsidP="00757448">
                  <w:pPr>
                    <w:spacing w:line="276" w:lineRule="auto"/>
                    <w:rPr>
                      <w:b/>
                      <w:bCs/>
                      <w:i/>
                      <w:sz w:val="20"/>
                      <w:szCs w:val="20"/>
                    </w:rPr>
                  </w:pPr>
                </w:p>
              </w:tc>
            </w:tr>
            <w:tr w:rsidR="00B556F0" w:rsidRPr="004C335B" w14:paraId="4611AE0B" w14:textId="77777777" w:rsidTr="00757448">
              <w:tc>
                <w:tcPr>
                  <w:tcW w:w="5000" w:type="pct"/>
                  <w:gridSpan w:val="5"/>
                  <w:tcBorders>
                    <w:top w:val="single" w:sz="4" w:space="0" w:color="auto"/>
                    <w:bottom w:val="single" w:sz="4" w:space="0" w:color="auto"/>
                  </w:tcBorders>
                  <w:shd w:val="clear" w:color="auto" w:fill="F7CAAC" w:themeFill="accent2" w:themeFillTint="66"/>
                </w:tcPr>
                <w:p w14:paraId="18BDED23" w14:textId="77777777" w:rsidR="00B556F0" w:rsidRPr="004C335B" w:rsidRDefault="00B556F0" w:rsidP="00757448">
                  <w:pPr>
                    <w:spacing w:line="276" w:lineRule="auto"/>
                    <w:rPr>
                      <w:b/>
                      <w:bCs/>
                      <w:sz w:val="20"/>
                      <w:szCs w:val="20"/>
                      <w:lang w:val="cs"/>
                    </w:rPr>
                  </w:pPr>
                  <w:r w:rsidRPr="004C335B">
                    <w:rPr>
                      <w:b/>
                      <w:bCs/>
                      <w:sz w:val="20"/>
                      <w:szCs w:val="20"/>
                      <w:lang w:val="cs"/>
                    </w:rPr>
                    <w:t>Konečné stanovisko předsedy:</w:t>
                  </w:r>
                </w:p>
                <w:p w14:paraId="493F178E" w14:textId="77777777" w:rsidR="00B556F0" w:rsidRPr="004C335B" w:rsidRDefault="00B556F0" w:rsidP="00757448">
                  <w:pPr>
                    <w:spacing w:line="276" w:lineRule="auto"/>
                    <w:rPr>
                      <w:b/>
                      <w:bCs/>
                      <w:sz w:val="20"/>
                      <w:szCs w:val="20"/>
                      <w:lang w:val="cs"/>
                    </w:rPr>
                  </w:pPr>
                </w:p>
                <w:p w14:paraId="14777323" w14:textId="77777777" w:rsidR="00B556F0" w:rsidRPr="004C335B" w:rsidRDefault="00B556F0" w:rsidP="00757448">
                  <w:pPr>
                    <w:spacing w:line="276" w:lineRule="auto"/>
                    <w:rPr>
                      <w:b/>
                      <w:bCs/>
                      <w:i/>
                      <w:sz w:val="20"/>
                      <w:szCs w:val="20"/>
                      <w:lang w:val="cs"/>
                    </w:rPr>
                  </w:pPr>
                </w:p>
                <w:p w14:paraId="4588C34E" w14:textId="77777777" w:rsidR="00B556F0" w:rsidRDefault="00B556F0" w:rsidP="00757448">
                  <w:pPr>
                    <w:spacing w:line="276" w:lineRule="auto"/>
                    <w:rPr>
                      <w:b/>
                      <w:bCs/>
                      <w:i/>
                      <w:sz w:val="20"/>
                      <w:szCs w:val="20"/>
                    </w:rPr>
                  </w:pPr>
                </w:p>
                <w:p w14:paraId="2AB96D04" w14:textId="77777777" w:rsidR="00B556F0" w:rsidRDefault="00B556F0" w:rsidP="00757448">
                  <w:pPr>
                    <w:spacing w:line="276" w:lineRule="auto"/>
                    <w:rPr>
                      <w:b/>
                      <w:bCs/>
                      <w:i/>
                      <w:sz w:val="20"/>
                      <w:szCs w:val="20"/>
                    </w:rPr>
                  </w:pPr>
                </w:p>
                <w:p w14:paraId="2697F896" w14:textId="77777777" w:rsidR="00B556F0" w:rsidRDefault="00B556F0" w:rsidP="00757448">
                  <w:pPr>
                    <w:spacing w:line="276" w:lineRule="auto"/>
                    <w:rPr>
                      <w:b/>
                      <w:bCs/>
                      <w:i/>
                      <w:sz w:val="20"/>
                      <w:szCs w:val="20"/>
                    </w:rPr>
                  </w:pPr>
                </w:p>
                <w:p w14:paraId="2F286CEF" w14:textId="77777777" w:rsidR="00B556F0" w:rsidRPr="004C335B" w:rsidRDefault="00B556F0" w:rsidP="00757448">
                  <w:pPr>
                    <w:spacing w:line="276" w:lineRule="auto"/>
                    <w:rPr>
                      <w:b/>
                      <w:bCs/>
                      <w:i/>
                      <w:sz w:val="20"/>
                      <w:szCs w:val="20"/>
                    </w:rPr>
                  </w:pPr>
                </w:p>
                <w:p w14:paraId="3CE7C984" w14:textId="77777777" w:rsidR="00B556F0" w:rsidRPr="004C335B" w:rsidRDefault="00B556F0" w:rsidP="00757448">
                  <w:pPr>
                    <w:spacing w:line="276" w:lineRule="auto"/>
                    <w:rPr>
                      <w:b/>
                      <w:bCs/>
                      <w:i/>
                      <w:sz w:val="20"/>
                      <w:szCs w:val="20"/>
                    </w:rPr>
                  </w:pPr>
                </w:p>
                <w:p w14:paraId="232AABBD" w14:textId="77777777" w:rsidR="00B556F0" w:rsidRPr="004C335B" w:rsidRDefault="00B556F0" w:rsidP="00757448">
                  <w:pPr>
                    <w:spacing w:line="276" w:lineRule="auto"/>
                    <w:rPr>
                      <w:b/>
                      <w:bCs/>
                      <w:i/>
                      <w:sz w:val="20"/>
                      <w:szCs w:val="20"/>
                    </w:rPr>
                  </w:pPr>
                </w:p>
                <w:p w14:paraId="370B42E2" w14:textId="77777777" w:rsidR="00B556F0" w:rsidRPr="004C335B" w:rsidRDefault="00B556F0" w:rsidP="00757448">
                  <w:pPr>
                    <w:spacing w:line="276" w:lineRule="auto"/>
                    <w:rPr>
                      <w:b/>
                      <w:bCs/>
                      <w:i/>
                      <w:sz w:val="20"/>
                      <w:szCs w:val="20"/>
                    </w:rPr>
                  </w:pPr>
                </w:p>
              </w:tc>
            </w:tr>
            <w:tr w:rsidR="00B556F0" w:rsidRPr="004C335B" w14:paraId="621F30BF" w14:textId="77777777" w:rsidTr="00757448">
              <w:tc>
                <w:tcPr>
                  <w:tcW w:w="1050" w:type="pct"/>
                  <w:tcBorders>
                    <w:top w:val="single" w:sz="4" w:space="0" w:color="auto"/>
                    <w:bottom w:val="single" w:sz="4" w:space="0" w:color="auto"/>
                  </w:tcBorders>
                  <w:shd w:val="clear" w:color="auto" w:fill="F7CAAC" w:themeFill="accent2" w:themeFillTint="66"/>
                </w:tcPr>
                <w:p w14:paraId="2F4EC2F3" w14:textId="77777777" w:rsidR="00B556F0" w:rsidRPr="004C335B" w:rsidRDefault="00B556F0" w:rsidP="00757448">
                  <w:pPr>
                    <w:spacing w:line="276" w:lineRule="auto"/>
                    <w:rPr>
                      <w:b/>
                      <w:bCs/>
                    </w:rPr>
                  </w:pPr>
                  <w:r w:rsidRPr="004C335B">
                    <w:rPr>
                      <w:b/>
                      <w:bCs/>
                      <w:lang w:val="cs"/>
                    </w:rPr>
                    <w:t>Slabá</w:t>
                  </w:r>
                  <w:sdt>
                    <w:sdtPr>
                      <w:rPr>
                        <w:b/>
                        <w:bCs/>
                      </w:rPr>
                      <w:id w:val="361015158"/>
                      <w14:checkbox>
                        <w14:checked w14:val="0"/>
                        <w14:checkedState w14:val="2612" w14:font="Arial Unicode MS"/>
                        <w14:uncheckedState w14:val="2610" w14:font="Arial Unicode MS"/>
                      </w14:checkbox>
                    </w:sdtPr>
                    <w:sdtEndPr/>
                    <w:sdtContent>
                      <w:r w:rsidRPr="004C335B">
                        <w:rPr>
                          <w:rFonts w:ascii="Segoe UI Symbol" w:hAnsi="Segoe UI Symbol" w:cs="Segoe UI Symbol"/>
                          <w:b/>
                          <w:bCs/>
                        </w:rPr>
                        <w:t>☐</w:t>
                      </w:r>
                    </w:sdtContent>
                  </w:sdt>
                </w:p>
              </w:tc>
              <w:tc>
                <w:tcPr>
                  <w:tcW w:w="988" w:type="pct"/>
                  <w:tcBorders>
                    <w:top w:val="single" w:sz="4" w:space="0" w:color="auto"/>
                    <w:bottom w:val="single" w:sz="4" w:space="0" w:color="auto"/>
                  </w:tcBorders>
                  <w:shd w:val="clear" w:color="auto" w:fill="F7CAAC" w:themeFill="accent2" w:themeFillTint="66"/>
                </w:tcPr>
                <w:p w14:paraId="7B99ADC7" w14:textId="77777777" w:rsidR="00B556F0" w:rsidRPr="004C335B" w:rsidRDefault="00B556F0" w:rsidP="00757448">
                  <w:pPr>
                    <w:spacing w:line="276" w:lineRule="auto"/>
                    <w:rPr>
                      <w:b/>
                      <w:bCs/>
                    </w:rPr>
                  </w:pPr>
                  <w:r w:rsidRPr="004C335B">
                    <w:rPr>
                      <w:b/>
                      <w:bCs/>
                      <w:lang w:val="cs"/>
                    </w:rPr>
                    <w:t>Podprůměrná</w:t>
                  </w:r>
                  <w:sdt>
                    <w:sdtPr>
                      <w:rPr>
                        <w:b/>
                        <w:bCs/>
                      </w:rPr>
                      <w:id w:val="-1413693416"/>
                      <w14:checkbox>
                        <w14:checked w14:val="0"/>
                        <w14:checkedState w14:val="2612" w14:font="Arial Unicode MS"/>
                        <w14:uncheckedState w14:val="2610" w14:font="Arial Unicode MS"/>
                      </w14:checkbox>
                    </w:sdtPr>
                    <w:sdtEndPr/>
                    <w:sdtContent>
                      <w:r w:rsidRPr="004C335B">
                        <w:rPr>
                          <w:rFonts w:ascii="Segoe UI Symbol" w:hAnsi="Segoe UI Symbol" w:cs="Segoe UI Symbol"/>
                          <w:b/>
                          <w:bCs/>
                        </w:rPr>
                        <w:t>☐</w:t>
                      </w:r>
                    </w:sdtContent>
                  </w:sdt>
                </w:p>
              </w:tc>
              <w:tc>
                <w:tcPr>
                  <w:tcW w:w="984" w:type="pct"/>
                  <w:tcBorders>
                    <w:top w:val="single" w:sz="4" w:space="0" w:color="auto"/>
                    <w:bottom w:val="single" w:sz="4" w:space="0" w:color="auto"/>
                  </w:tcBorders>
                  <w:shd w:val="clear" w:color="auto" w:fill="F7CAAC" w:themeFill="accent2" w:themeFillTint="66"/>
                </w:tcPr>
                <w:p w14:paraId="51ACB2C3" w14:textId="77777777" w:rsidR="00B556F0" w:rsidRPr="004C335B" w:rsidRDefault="00B556F0" w:rsidP="00757448">
                  <w:pPr>
                    <w:spacing w:line="276" w:lineRule="auto"/>
                    <w:rPr>
                      <w:b/>
                      <w:bCs/>
                    </w:rPr>
                  </w:pPr>
                  <w:r w:rsidRPr="004C335B">
                    <w:rPr>
                      <w:b/>
                      <w:bCs/>
                      <w:lang w:val="cs"/>
                    </w:rPr>
                    <w:t>Průměrná</w:t>
                  </w:r>
                  <w:sdt>
                    <w:sdtPr>
                      <w:rPr>
                        <w:b/>
                        <w:bCs/>
                      </w:rPr>
                      <w:id w:val="-1074966851"/>
                      <w14:checkbox>
                        <w14:checked w14:val="0"/>
                        <w14:checkedState w14:val="2612" w14:font="Arial Unicode MS"/>
                        <w14:uncheckedState w14:val="2610" w14:font="Arial Unicode MS"/>
                      </w14:checkbox>
                    </w:sdtPr>
                    <w:sdtEndPr/>
                    <w:sdtContent>
                      <w:r w:rsidRPr="004C335B">
                        <w:rPr>
                          <w:rFonts w:ascii="Segoe UI Symbol" w:hAnsi="Segoe UI Symbol" w:cs="Segoe UI Symbol"/>
                          <w:b/>
                          <w:bCs/>
                        </w:rPr>
                        <w:t>☐</w:t>
                      </w:r>
                    </w:sdtContent>
                  </w:sdt>
                </w:p>
              </w:tc>
              <w:tc>
                <w:tcPr>
                  <w:tcW w:w="993" w:type="pct"/>
                  <w:shd w:val="clear" w:color="auto" w:fill="F7CAAC" w:themeFill="accent2" w:themeFillTint="66"/>
                </w:tcPr>
                <w:p w14:paraId="6952CC43" w14:textId="77777777" w:rsidR="00B556F0" w:rsidRPr="004C335B" w:rsidRDefault="00B556F0" w:rsidP="00757448">
                  <w:pPr>
                    <w:spacing w:line="276" w:lineRule="auto"/>
                    <w:rPr>
                      <w:b/>
                      <w:bCs/>
                    </w:rPr>
                  </w:pPr>
                  <w:r w:rsidRPr="004C335B">
                    <w:rPr>
                      <w:b/>
                      <w:bCs/>
                      <w:lang w:val="cs"/>
                    </w:rPr>
                    <w:t>Nadprůměrná</w:t>
                  </w:r>
                  <w:sdt>
                    <w:sdtPr>
                      <w:rPr>
                        <w:b/>
                        <w:bCs/>
                      </w:rPr>
                      <w:id w:val="253097033"/>
                      <w14:checkbox>
                        <w14:checked w14:val="0"/>
                        <w14:checkedState w14:val="2612" w14:font="Arial Unicode MS"/>
                        <w14:uncheckedState w14:val="2610" w14:font="Arial Unicode MS"/>
                      </w14:checkbox>
                    </w:sdtPr>
                    <w:sdtEndPr/>
                    <w:sdtContent>
                      <w:r w:rsidRPr="004C335B">
                        <w:rPr>
                          <w:rFonts w:ascii="Segoe UI Symbol" w:hAnsi="Segoe UI Symbol" w:cs="Segoe UI Symbol"/>
                          <w:b/>
                          <w:bCs/>
                        </w:rPr>
                        <w:t>☐</w:t>
                      </w:r>
                    </w:sdtContent>
                  </w:sdt>
                </w:p>
              </w:tc>
              <w:tc>
                <w:tcPr>
                  <w:tcW w:w="984" w:type="pct"/>
                  <w:shd w:val="clear" w:color="auto" w:fill="F7CAAC" w:themeFill="accent2" w:themeFillTint="66"/>
                </w:tcPr>
                <w:p w14:paraId="287315FC" w14:textId="77777777" w:rsidR="00B556F0" w:rsidRPr="004C335B" w:rsidRDefault="00B556F0" w:rsidP="00757448">
                  <w:pPr>
                    <w:spacing w:line="276" w:lineRule="auto"/>
                    <w:rPr>
                      <w:b/>
                      <w:bCs/>
                    </w:rPr>
                  </w:pPr>
                  <w:r w:rsidRPr="004C335B">
                    <w:rPr>
                      <w:b/>
                      <w:bCs/>
                      <w:lang w:val="cs"/>
                    </w:rPr>
                    <w:t>Velmi vysoká</w:t>
                  </w:r>
                  <w:sdt>
                    <w:sdtPr>
                      <w:rPr>
                        <w:b/>
                        <w:bCs/>
                      </w:rPr>
                      <w:id w:val="-107893133"/>
                      <w14:checkbox>
                        <w14:checked w14:val="0"/>
                        <w14:checkedState w14:val="2612" w14:font="Arial Unicode MS"/>
                        <w14:uncheckedState w14:val="2610" w14:font="Arial Unicode MS"/>
                      </w14:checkbox>
                    </w:sdtPr>
                    <w:sdtEndPr/>
                    <w:sdtContent>
                      <w:r w:rsidRPr="004C335B">
                        <w:rPr>
                          <w:rFonts w:ascii="Segoe UI Symbol" w:hAnsi="Segoe UI Symbol" w:cs="Segoe UI Symbol"/>
                          <w:b/>
                          <w:bCs/>
                        </w:rPr>
                        <w:t>☐</w:t>
                      </w:r>
                    </w:sdtContent>
                  </w:sdt>
                </w:p>
              </w:tc>
            </w:tr>
            <w:bookmarkEnd w:id="9"/>
          </w:tbl>
          <w:p w14:paraId="619E052C" w14:textId="77777777" w:rsidR="00B556F0" w:rsidRPr="003C6638" w:rsidRDefault="00B556F0" w:rsidP="00757448">
            <w:pPr>
              <w:spacing w:line="276" w:lineRule="auto"/>
              <w:jc w:val="both"/>
              <w:rPr>
                <w:lang w:val="sq-AL"/>
              </w:rPr>
            </w:pPr>
          </w:p>
        </w:tc>
      </w:tr>
    </w:tbl>
    <w:p w14:paraId="60DEC6A1" w14:textId="77777777" w:rsidR="00B556F0" w:rsidRPr="003C6638" w:rsidRDefault="00B556F0" w:rsidP="00B556F0">
      <w:pPr>
        <w:pStyle w:val="Nadpis1"/>
        <w:numPr>
          <w:ilvl w:val="0"/>
          <w:numId w:val="43"/>
        </w:numPr>
        <w:spacing w:line="276" w:lineRule="auto"/>
        <w:rPr>
          <w:rFonts w:ascii="Times New Roman" w:hAnsi="Times New Roman"/>
          <w:i/>
          <w:iCs/>
          <w:sz w:val="28"/>
          <w:szCs w:val="28"/>
          <w:u w:val="single"/>
          <w:lang w:val="sq-AL"/>
        </w:rPr>
      </w:pPr>
      <w:r w:rsidRPr="003C6638">
        <w:rPr>
          <w:rFonts w:ascii="Times New Roman" w:hAnsi="Times New Roman"/>
          <w:i/>
          <w:iCs/>
          <w:sz w:val="28"/>
          <w:szCs w:val="28"/>
          <w:u w:val="single"/>
          <w:lang w:val="cs"/>
        </w:rPr>
        <w:lastRenderedPageBreak/>
        <w:t>Posouzení osobních dovedností a profesní angažovanosti</w:t>
      </w:r>
    </w:p>
    <w:p w14:paraId="5D76F55D" w14:textId="77777777" w:rsidR="00B556F0" w:rsidRPr="003C6638" w:rsidRDefault="00B556F0" w:rsidP="00B556F0">
      <w:pPr>
        <w:spacing w:line="276" w:lineRule="auto"/>
        <w:rPr>
          <w:lang w:val="sq-AL"/>
        </w:rPr>
      </w:pPr>
    </w:p>
    <w:p w14:paraId="37AFD9B0" w14:textId="77777777" w:rsidR="00B556F0" w:rsidRPr="003C6638" w:rsidRDefault="00B556F0" w:rsidP="00B556F0">
      <w:pPr>
        <w:spacing w:line="276" w:lineRule="auto"/>
        <w:jc w:val="both"/>
        <w:rPr>
          <w:b/>
          <w:bCs/>
          <w:i/>
          <w:iCs/>
          <w:lang w:val="sq-AL"/>
        </w:rPr>
      </w:pPr>
      <w:r w:rsidRPr="003C6638">
        <w:rPr>
          <w:b/>
          <w:bCs/>
          <w:i/>
          <w:iCs/>
          <w:lang w:val="cs"/>
        </w:rPr>
        <w:t>Toto kritérium posuzuje pracovní schopnosti a profesní nasazení soudce, posuzuje komunikační dovednosti, schopnost spolupracovat s kolegy a správou soudu a připravenost soudce zapojit se do jiných činností.</w:t>
      </w:r>
    </w:p>
    <w:p w14:paraId="703EF3CD" w14:textId="77777777" w:rsidR="00B556F0" w:rsidRPr="003C6638" w:rsidRDefault="00B556F0" w:rsidP="00B556F0">
      <w:pPr>
        <w:tabs>
          <w:tab w:val="left" w:pos="1920"/>
        </w:tabs>
        <w:spacing w:line="276" w:lineRule="auto"/>
        <w:jc w:val="both"/>
        <w:rPr>
          <w:sz w:val="20"/>
          <w:szCs w:val="20"/>
          <w:lang w:val="sq-AL"/>
        </w:rPr>
      </w:pPr>
    </w:p>
    <w:tbl>
      <w:tblPr>
        <w:tblW w:w="5016"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13"/>
        <w:gridCol w:w="1216"/>
        <w:gridCol w:w="596"/>
        <w:gridCol w:w="1813"/>
        <w:gridCol w:w="620"/>
        <w:gridCol w:w="1193"/>
        <w:gridCol w:w="1840"/>
      </w:tblGrid>
      <w:tr w:rsidR="00B556F0" w:rsidRPr="003C6638" w14:paraId="49ED263A" w14:textId="77777777" w:rsidTr="00757448">
        <w:tc>
          <w:tcPr>
            <w:tcW w:w="4986" w:type="pct"/>
            <w:gridSpan w:val="7"/>
            <w:tcBorders>
              <w:bottom w:val="single" w:sz="12" w:space="0" w:color="000000"/>
            </w:tcBorders>
            <w:shd w:val="clear" w:color="auto" w:fill="auto"/>
          </w:tcPr>
          <w:p w14:paraId="3A1BE886" w14:textId="77777777" w:rsidR="00B556F0" w:rsidRPr="003C6638" w:rsidRDefault="00B556F0" w:rsidP="00757448">
            <w:pPr>
              <w:spacing w:line="276" w:lineRule="auto"/>
              <w:jc w:val="both"/>
              <w:rPr>
                <w:b/>
                <w:bCs/>
                <w:sz w:val="20"/>
                <w:szCs w:val="20"/>
                <w:lang w:val="sq-AL"/>
              </w:rPr>
            </w:pPr>
            <w:r w:rsidRPr="003C6638">
              <w:rPr>
                <w:b/>
                <w:bCs/>
                <w:sz w:val="20"/>
                <w:szCs w:val="20"/>
                <w:lang w:val="cs"/>
              </w:rPr>
              <w:t>Komunikační dovednosti</w:t>
            </w:r>
          </w:p>
          <w:p w14:paraId="5BB429A1" w14:textId="77777777" w:rsidR="00B556F0" w:rsidRPr="003C6638" w:rsidRDefault="00B556F0" w:rsidP="00757448">
            <w:pPr>
              <w:spacing w:line="276" w:lineRule="auto"/>
              <w:jc w:val="both"/>
              <w:rPr>
                <w:b/>
                <w:bCs/>
                <w:i/>
                <w:sz w:val="20"/>
                <w:szCs w:val="20"/>
                <w:lang w:val="sq-AL"/>
              </w:rPr>
            </w:pPr>
          </w:p>
          <w:p w14:paraId="29ADF43C" w14:textId="77777777" w:rsidR="00B556F0" w:rsidRPr="003C6638" w:rsidRDefault="00B556F0" w:rsidP="00757448">
            <w:pPr>
              <w:spacing w:line="276" w:lineRule="auto"/>
              <w:jc w:val="both"/>
              <w:rPr>
                <w:sz w:val="20"/>
                <w:szCs w:val="20"/>
                <w:lang w:val="sq-AL"/>
              </w:rPr>
            </w:pPr>
            <w:r w:rsidRPr="003C6638">
              <w:rPr>
                <w:i/>
                <w:sz w:val="20"/>
                <w:szCs w:val="20"/>
                <w:lang w:val="cs"/>
              </w:rPr>
              <w:t>Tento ukazatel hodnotí schopnost soudce transparentně komunikovat a vyjadřovat se srozumitelně, jasně a stručně vůči stranám sporu, veřejnosti, dalším subjektům a třetím stranám.</w:t>
            </w:r>
          </w:p>
          <w:p w14:paraId="117F671C" w14:textId="77777777" w:rsidR="00B556F0" w:rsidRPr="003C6638" w:rsidRDefault="00B556F0" w:rsidP="00757448">
            <w:pPr>
              <w:spacing w:line="276" w:lineRule="auto"/>
              <w:jc w:val="both"/>
              <w:rPr>
                <w:b/>
                <w:bCs/>
                <w:i/>
                <w:sz w:val="20"/>
                <w:szCs w:val="20"/>
                <w:lang w:val="sq-AL"/>
              </w:rPr>
            </w:pPr>
          </w:p>
          <w:p w14:paraId="5FA35152" w14:textId="77777777" w:rsidR="00B556F0" w:rsidRPr="003C6638" w:rsidRDefault="00B556F0" w:rsidP="00757448">
            <w:pPr>
              <w:spacing w:line="276" w:lineRule="auto"/>
              <w:jc w:val="both"/>
              <w:rPr>
                <w:b/>
                <w:bCs/>
                <w:i/>
                <w:color w:val="2F5496"/>
                <w:sz w:val="20"/>
                <w:szCs w:val="20"/>
                <w:lang w:val="sq-AL"/>
              </w:rPr>
            </w:pPr>
            <w:r w:rsidRPr="003C6638">
              <w:rPr>
                <w:b/>
                <w:bCs/>
                <w:i/>
                <w:color w:val="2F5496"/>
                <w:sz w:val="20"/>
                <w:szCs w:val="20"/>
                <w:lang w:val="cs"/>
              </w:rPr>
              <w:t>Jak soudce posuzuje svou schopnost jasně a transparentně komunikovat?</w:t>
            </w:r>
          </w:p>
          <w:p w14:paraId="1773A0D1" w14:textId="77777777" w:rsidR="00B556F0" w:rsidRPr="003C6638" w:rsidRDefault="00B556F0" w:rsidP="00757448">
            <w:pPr>
              <w:spacing w:line="276" w:lineRule="auto"/>
              <w:jc w:val="both"/>
              <w:rPr>
                <w:b/>
                <w:bCs/>
                <w:sz w:val="20"/>
                <w:szCs w:val="20"/>
                <w:lang w:val="sq-AL"/>
              </w:rPr>
            </w:pPr>
          </w:p>
        </w:tc>
      </w:tr>
      <w:tr w:rsidR="00B556F0" w:rsidRPr="003C6638" w14:paraId="5EC6A100" w14:textId="77777777" w:rsidTr="00757448">
        <w:tc>
          <w:tcPr>
            <w:tcW w:w="997" w:type="pct"/>
            <w:shd w:val="clear" w:color="auto" w:fill="D9E2F3"/>
          </w:tcPr>
          <w:p w14:paraId="29E050AB" w14:textId="77777777" w:rsidR="00B556F0" w:rsidRPr="003C6638" w:rsidRDefault="00B556F0" w:rsidP="00757448">
            <w:pPr>
              <w:spacing w:line="276" w:lineRule="auto"/>
              <w:jc w:val="center"/>
              <w:rPr>
                <w:bCs/>
                <w:sz w:val="20"/>
                <w:szCs w:val="20"/>
                <w:lang w:val="sq-AL"/>
              </w:rPr>
            </w:pPr>
            <w:r w:rsidRPr="003C6638">
              <w:rPr>
                <w:sz w:val="20"/>
                <w:szCs w:val="20"/>
                <w:lang w:val="cs"/>
              </w:rPr>
              <w:t>Slabá</w:t>
            </w:r>
            <w:sdt>
              <w:sdtPr>
                <w:rPr>
                  <w:bCs/>
                  <w:sz w:val="20"/>
                  <w:szCs w:val="20"/>
                </w:rPr>
                <w:id w:val="390015795"/>
                <w14:checkbox>
                  <w14:checked w14:val="0"/>
                  <w14:checkedState w14:val="2612" w14:font="Arial Unicode MS"/>
                  <w14:uncheckedState w14:val="2610" w14:font="Arial Unicode MS"/>
                </w14:checkbox>
              </w:sdtPr>
              <w:sdtEndPr/>
              <w:sdtContent>
                <w:r w:rsidRPr="003C6638">
                  <w:rPr>
                    <w:rFonts w:ascii="Segoe UI Symbol" w:hAnsi="Segoe UI Symbol" w:cs="Segoe UI Symbol"/>
                    <w:bCs/>
                    <w:sz w:val="20"/>
                    <w:szCs w:val="20"/>
                    <w:lang w:val="cs"/>
                  </w:rPr>
                  <w:t>☐</w:t>
                </w:r>
              </w:sdtContent>
            </w:sdt>
          </w:p>
        </w:tc>
        <w:tc>
          <w:tcPr>
            <w:tcW w:w="997" w:type="pct"/>
            <w:gridSpan w:val="2"/>
            <w:shd w:val="clear" w:color="auto" w:fill="D9E2F3"/>
          </w:tcPr>
          <w:p w14:paraId="1D83828B" w14:textId="77777777" w:rsidR="00B556F0" w:rsidRPr="003C6638" w:rsidRDefault="00B556F0" w:rsidP="00757448">
            <w:pPr>
              <w:spacing w:line="276" w:lineRule="auto"/>
              <w:jc w:val="center"/>
              <w:rPr>
                <w:bCs/>
                <w:sz w:val="20"/>
                <w:szCs w:val="20"/>
                <w:lang w:val="sq-AL"/>
              </w:rPr>
            </w:pPr>
            <w:r w:rsidRPr="003C6638">
              <w:rPr>
                <w:sz w:val="20"/>
                <w:szCs w:val="20"/>
                <w:lang w:val="cs"/>
              </w:rPr>
              <w:t>Podprůměrná</w:t>
            </w:r>
            <w:sdt>
              <w:sdtPr>
                <w:rPr>
                  <w:bCs/>
                  <w:sz w:val="20"/>
                  <w:szCs w:val="20"/>
                </w:rPr>
                <w:id w:val="-2066478391"/>
                <w14:checkbox>
                  <w14:checked w14:val="0"/>
                  <w14:checkedState w14:val="2612" w14:font="Arial Unicode MS"/>
                  <w14:uncheckedState w14:val="2610" w14:font="Arial Unicode MS"/>
                </w14:checkbox>
              </w:sdtPr>
              <w:sdtEndPr/>
              <w:sdtContent>
                <w:r w:rsidRPr="003C6638">
                  <w:rPr>
                    <w:rFonts w:ascii="Segoe UI Symbol" w:hAnsi="Segoe UI Symbol" w:cs="Segoe UI Symbol"/>
                    <w:bCs/>
                    <w:sz w:val="20"/>
                    <w:szCs w:val="20"/>
                    <w:lang w:val="cs"/>
                  </w:rPr>
                  <w:t>☐</w:t>
                </w:r>
              </w:sdtContent>
            </w:sdt>
          </w:p>
        </w:tc>
        <w:tc>
          <w:tcPr>
            <w:tcW w:w="997" w:type="pct"/>
            <w:shd w:val="clear" w:color="auto" w:fill="D9E2F3"/>
          </w:tcPr>
          <w:p w14:paraId="5933E0D7" w14:textId="77777777" w:rsidR="00B556F0" w:rsidRPr="003C6638" w:rsidRDefault="00B556F0" w:rsidP="00757448">
            <w:pPr>
              <w:spacing w:line="276" w:lineRule="auto"/>
              <w:jc w:val="center"/>
              <w:rPr>
                <w:bCs/>
                <w:sz w:val="20"/>
                <w:szCs w:val="20"/>
                <w:lang w:val="sq-AL"/>
              </w:rPr>
            </w:pPr>
            <w:r w:rsidRPr="003C6638">
              <w:rPr>
                <w:sz w:val="20"/>
                <w:szCs w:val="20"/>
                <w:lang w:val="cs"/>
              </w:rPr>
              <w:t>Průměrná</w:t>
            </w:r>
            <w:sdt>
              <w:sdtPr>
                <w:rPr>
                  <w:bCs/>
                  <w:sz w:val="20"/>
                  <w:szCs w:val="20"/>
                </w:rPr>
                <w:id w:val="-115296659"/>
                <w14:checkbox>
                  <w14:checked w14:val="0"/>
                  <w14:checkedState w14:val="2612" w14:font="Arial Unicode MS"/>
                  <w14:uncheckedState w14:val="2610" w14:font="Arial Unicode MS"/>
                </w14:checkbox>
              </w:sdtPr>
              <w:sdtEndPr/>
              <w:sdtContent>
                <w:r w:rsidRPr="003C6638">
                  <w:rPr>
                    <w:rFonts w:ascii="Segoe UI Symbol" w:hAnsi="Segoe UI Symbol" w:cs="Segoe UI Symbol"/>
                    <w:bCs/>
                    <w:sz w:val="20"/>
                    <w:szCs w:val="20"/>
                    <w:lang w:val="cs"/>
                  </w:rPr>
                  <w:t>☐</w:t>
                </w:r>
              </w:sdtContent>
            </w:sdt>
          </w:p>
        </w:tc>
        <w:tc>
          <w:tcPr>
            <w:tcW w:w="997" w:type="pct"/>
            <w:gridSpan w:val="2"/>
            <w:shd w:val="clear" w:color="auto" w:fill="D9E2F3"/>
          </w:tcPr>
          <w:p w14:paraId="364589D9" w14:textId="77777777" w:rsidR="00B556F0" w:rsidRPr="003C6638" w:rsidRDefault="00B556F0" w:rsidP="00757448">
            <w:pPr>
              <w:spacing w:line="276" w:lineRule="auto"/>
              <w:jc w:val="center"/>
              <w:rPr>
                <w:bCs/>
                <w:sz w:val="20"/>
                <w:szCs w:val="20"/>
                <w:lang w:val="sq-AL"/>
              </w:rPr>
            </w:pPr>
            <w:r w:rsidRPr="003C6638">
              <w:rPr>
                <w:sz w:val="20"/>
                <w:szCs w:val="20"/>
                <w:lang w:val="cs"/>
              </w:rPr>
              <w:t>Nadprůměrná</w:t>
            </w:r>
            <w:sdt>
              <w:sdtPr>
                <w:rPr>
                  <w:bCs/>
                  <w:sz w:val="20"/>
                  <w:szCs w:val="20"/>
                </w:rPr>
                <w:id w:val="-853112271"/>
                <w14:checkbox>
                  <w14:checked w14:val="0"/>
                  <w14:checkedState w14:val="2612" w14:font="Arial Unicode MS"/>
                  <w14:uncheckedState w14:val="2610" w14:font="Arial Unicode MS"/>
                </w14:checkbox>
              </w:sdtPr>
              <w:sdtEndPr/>
              <w:sdtContent>
                <w:r w:rsidRPr="003C6638">
                  <w:rPr>
                    <w:rFonts w:ascii="Segoe UI Symbol" w:hAnsi="Segoe UI Symbol" w:cs="Segoe UI Symbol"/>
                    <w:bCs/>
                    <w:sz w:val="20"/>
                    <w:szCs w:val="20"/>
                    <w:lang w:val="cs"/>
                  </w:rPr>
                  <w:t>☐</w:t>
                </w:r>
              </w:sdtContent>
            </w:sdt>
          </w:p>
        </w:tc>
        <w:tc>
          <w:tcPr>
            <w:tcW w:w="1012" w:type="pct"/>
            <w:shd w:val="clear" w:color="auto" w:fill="D9E2F3"/>
          </w:tcPr>
          <w:p w14:paraId="24C61955" w14:textId="77777777" w:rsidR="00B556F0" w:rsidRPr="003C6638" w:rsidRDefault="00B556F0" w:rsidP="00757448">
            <w:pPr>
              <w:spacing w:line="276" w:lineRule="auto"/>
              <w:jc w:val="center"/>
              <w:rPr>
                <w:bCs/>
                <w:sz w:val="20"/>
                <w:szCs w:val="20"/>
                <w:lang w:val="sq-AL"/>
              </w:rPr>
            </w:pPr>
            <w:r w:rsidRPr="003C6638">
              <w:rPr>
                <w:sz w:val="20"/>
                <w:szCs w:val="20"/>
                <w:lang w:val="cs"/>
              </w:rPr>
              <w:t>Velmi vysoká</w:t>
            </w:r>
            <w:sdt>
              <w:sdtPr>
                <w:rPr>
                  <w:bCs/>
                  <w:sz w:val="20"/>
                  <w:szCs w:val="20"/>
                </w:rPr>
                <w:id w:val="-725597216"/>
                <w14:checkbox>
                  <w14:checked w14:val="0"/>
                  <w14:checkedState w14:val="2612" w14:font="Arial Unicode MS"/>
                  <w14:uncheckedState w14:val="2610" w14:font="Arial Unicode MS"/>
                </w14:checkbox>
              </w:sdtPr>
              <w:sdtEndPr/>
              <w:sdtContent>
                <w:r w:rsidRPr="003C6638">
                  <w:rPr>
                    <w:rFonts w:ascii="Segoe UI Symbol" w:hAnsi="Segoe UI Symbol" w:cs="Segoe UI Symbol"/>
                    <w:bCs/>
                    <w:sz w:val="20"/>
                    <w:szCs w:val="20"/>
                    <w:lang w:val="cs"/>
                  </w:rPr>
                  <w:t>☐</w:t>
                </w:r>
              </w:sdtContent>
            </w:sdt>
          </w:p>
        </w:tc>
      </w:tr>
      <w:tr w:rsidR="00B556F0" w:rsidRPr="003C6638" w14:paraId="6EBFF720" w14:textId="77777777" w:rsidTr="00757448">
        <w:tc>
          <w:tcPr>
            <w:tcW w:w="5000" w:type="pct"/>
            <w:gridSpan w:val="7"/>
            <w:shd w:val="clear" w:color="auto" w:fill="D9E2F3"/>
          </w:tcPr>
          <w:p w14:paraId="051B7603" w14:textId="77777777" w:rsidR="00B556F0" w:rsidRPr="003C6638" w:rsidRDefault="00B556F0" w:rsidP="00757448">
            <w:pPr>
              <w:spacing w:line="276" w:lineRule="auto"/>
              <w:jc w:val="both"/>
              <w:rPr>
                <w:b/>
                <w:bCs/>
                <w:sz w:val="20"/>
                <w:szCs w:val="20"/>
                <w:lang w:val="sq-AL"/>
              </w:rPr>
            </w:pPr>
            <w:r w:rsidRPr="003C6638">
              <w:rPr>
                <w:b/>
                <w:bCs/>
                <w:sz w:val="20"/>
                <w:szCs w:val="20"/>
                <w:lang w:val="cs"/>
              </w:rPr>
              <w:t>Vysvětlení:</w:t>
            </w:r>
          </w:p>
          <w:p w14:paraId="098B11FB" w14:textId="77777777" w:rsidR="00B556F0" w:rsidRPr="003C6638" w:rsidRDefault="00B556F0" w:rsidP="00757448">
            <w:pPr>
              <w:spacing w:line="276" w:lineRule="auto"/>
              <w:jc w:val="both"/>
              <w:rPr>
                <w:b/>
                <w:bCs/>
                <w:sz w:val="20"/>
                <w:szCs w:val="20"/>
                <w:lang w:val="sq-AL"/>
              </w:rPr>
            </w:pPr>
          </w:p>
          <w:p w14:paraId="373D8933" w14:textId="77777777" w:rsidR="00B556F0" w:rsidRPr="003C6638" w:rsidRDefault="00B556F0" w:rsidP="00757448">
            <w:pPr>
              <w:spacing w:line="276" w:lineRule="auto"/>
              <w:jc w:val="both"/>
              <w:rPr>
                <w:b/>
                <w:bCs/>
                <w:sz w:val="20"/>
                <w:szCs w:val="20"/>
                <w:lang w:val="sq-AL"/>
              </w:rPr>
            </w:pPr>
          </w:p>
          <w:p w14:paraId="4EC53A26" w14:textId="77777777" w:rsidR="00B556F0" w:rsidRPr="003C6638" w:rsidRDefault="00B556F0" w:rsidP="00757448">
            <w:pPr>
              <w:spacing w:line="276" w:lineRule="auto"/>
              <w:jc w:val="both"/>
              <w:rPr>
                <w:b/>
                <w:bCs/>
                <w:sz w:val="20"/>
                <w:szCs w:val="20"/>
                <w:lang w:val="sq-AL"/>
              </w:rPr>
            </w:pPr>
          </w:p>
          <w:p w14:paraId="7F54AEB9" w14:textId="77777777" w:rsidR="00B556F0" w:rsidRPr="003C6638" w:rsidRDefault="00B556F0" w:rsidP="00757448">
            <w:pPr>
              <w:spacing w:line="276" w:lineRule="auto"/>
              <w:jc w:val="both"/>
              <w:rPr>
                <w:b/>
                <w:bCs/>
                <w:sz w:val="20"/>
                <w:szCs w:val="20"/>
                <w:lang w:val="sq-AL"/>
              </w:rPr>
            </w:pPr>
          </w:p>
        </w:tc>
      </w:tr>
      <w:tr w:rsidR="00B556F0" w:rsidRPr="003C6638" w14:paraId="08F965E0" w14:textId="77777777" w:rsidTr="00757448">
        <w:tc>
          <w:tcPr>
            <w:tcW w:w="4986" w:type="pct"/>
            <w:gridSpan w:val="7"/>
            <w:tcBorders>
              <w:top w:val="single" w:sz="4" w:space="0" w:color="auto"/>
              <w:left w:val="nil"/>
              <w:bottom w:val="single" w:sz="4" w:space="0" w:color="auto"/>
              <w:right w:val="nil"/>
            </w:tcBorders>
            <w:shd w:val="clear" w:color="auto" w:fill="auto"/>
          </w:tcPr>
          <w:p w14:paraId="557873A5" w14:textId="77777777" w:rsidR="00B556F0" w:rsidRPr="003C6638" w:rsidRDefault="00B556F0" w:rsidP="00757448">
            <w:pPr>
              <w:spacing w:line="276" w:lineRule="auto"/>
              <w:jc w:val="both"/>
              <w:rPr>
                <w:b/>
                <w:bCs/>
                <w:sz w:val="20"/>
                <w:szCs w:val="20"/>
                <w:lang w:val="sq-AL"/>
              </w:rPr>
            </w:pPr>
          </w:p>
        </w:tc>
      </w:tr>
      <w:tr w:rsidR="00B556F0" w:rsidRPr="003C6638" w14:paraId="48BEBA52" w14:textId="77777777" w:rsidTr="00757448">
        <w:tc>
          <w:tcPr>
            <w:tcW w:w="4986" w:type="pct"/>
            <w:gridSpan w:val="7"/>
            <w:tcBorders>
              <w:top w:val="single" w:sz="4" w:space="0" w:color="auto"/>
            </w:tcBorders>
            <w:shd w:val="clear" w:color="auto" w:fill="auto"/>
          </w:tcPr>
          <w:p w14:paraId="62C5E930" w14:textId="77777777" w:rsidR="00B556F0" w:rsidRPr="003C6638" w:rsidRDefault="00B556F0" w:rsidP="00757448">
            <w:pPr>
              <w:spacing w:line="276" w:lineRule="auto"/>
              <w:jc w:val="both"/>
              <w:rPr>
                <w:b/>
                <w:sz w:val="20"/>
                <w:szCs w:val="20"/>
                <w:lang w:val="sq-AL"/>
              </w:rPr>
            </w:pPr>
            <w:r w:rsidRPr="003C6638">
              <w:rPr>
                <w:b/>
                <w:sz w:val="20"/>
                <w:szCs w:val="20"/>
                <w:lang w:val="cs"/>
              </w:rPr>
              <w:t xml:space="preserve"> Respektování důvěrnosti a ochrany osobních údajů</w:t>
            </w:r>
          </w:p>
          <w:p w14:paraId="5D8FB3B9" w14:textId="77777777" w:rsidR="00B556F0" w:rsidRPr="003C6638" w:rsidRDefault="00B556F0" w:rsidP="00757448">
            <w:pPr>
              <w:spacing w:line="276" w:lineRule="auto"/>
              <w:jc w:val="both"/>
              <w:rPr>
                <w:b/>
                <w:sz w:val="20"/>
                <w:szCs w:val="20"/>
                <w:lang w:val="sq-AL"/>
              </w:rPr>
            </w:pPr>
          </w:p>
          <w:p w14:paraId="6CEE9F83" w14:textId="77777777" w:rsidR="00B556F0" w:rsidRPr="003C6638" w:rsidRDefault="00B556F0" w:rsidP="00757448">
            <w:pPr>
              <w:spacing w:line="276" w:lineRule="auto"/>
              <w:jc w:val="both"/>
              <w:rPr>
                <w:b/>
                <w:i/>
                <w:sz w:val="20"/>
                <w:szCs w:val="20"/>
                <w:lang w:val="sq-AL"/>
              </w:rPr>
            </w:pPr>
            <w:r w:rsidRPr="003C6638">
              <w:rPr>
                <w:b/>
                <w:bCs/>
                <w:i/>
                <w:sz w:val="20"/>
                <w:szCs w:val="20"/>
                <w:lang w:val="cs"/>
              </w:rPr>
              <w:t>Tento ukazatel posuzuje schopnost soudce projevit maximální péči při zachovávání důvěrnosti a ochraně osobních údajů týkajících se informací a údajů, o nichž se dozví v důsledku své funkce, jako jsou případy týkající se nezletilých, domácího násilí atd</w:t>
            </w:r>
            <w:r w:rsidRPr="003C6638">
              <w:rPr>
                <w:b/>
                <w:i/>
                <w:sz w:val="20"/>
                <w:szCs w:val="20"/>
                <w:lang w:val="cs"/>
              </w:rPr>
              <w:t xml:space="preserve">. </w:t>
            </w:r>
          </w:p>
          <w:p w14:paraId="196A6698" w14:textId="77777777" w:rsidR="00B556F0" w:rsidRPr="003C6638" w:rsidRDefault="00B556F0" w:rsidP="00757448">
            <w:pPr>
              <w:spacing w:line="276" w:lineRule="auto"/>
              <w:jc w:val="both"/>
              <w:rPr>
                <w:b/>
                <w:sz w:val="20"/>
                <w:szCs w:val="20"/>
                <w:lang w:val="sq-AL"/>
              </w:rPr>
            </w:pPr>
          </w:p>
          <w:p w14:paraId="21EE8E64" w14:textId="77777777" w:rsidR="00B556F0" w:rsidRPr="003C6638" w:rsidRDefault="00B556F0" w:rsidP="00757448">
            <w:pPr>
              <w:spacing w:line="276" w:lineRule="auto"/>
              <w:jc w:val="both"/>
              <w:rPr>
                <w:b/>
                <w:bCs/>
                <w:i/>
                <w:color w:val="2F5496"/>
                <w:sz w:val="20"/>
                <w:szCs w:val="20"/>
                <w:lang w:val="sq-AL"/>
              </w:rPr>
            </w:pPr>
            <w:r w:rsidRPr="003C6638">
              <w:rPr>
                <w:b/>
                <w:bCs/>
                <w:i/>
                <w:color w:val="2F5496"/>
                <w:sz w:val="20"/>
                <w:szCs w:val="20"/>
                <w:lang w:val="cs"/>
              </w:rPr>
              <w:t>Jak soudce hodnotí svou schopnost respektovat důvěrnost a chránit osobní údaje?</w:t>
            </w:r>
          </w:p>
          <w:p w14:paraId="57D95C82" w14:textId="77777777" w:rsidR="00B556F0" w:rsidRPr="003C6638" w:rsidRDefault="00B556F0" w:rsidP="00757448">
            <w:pPr>
              <w:spacing w:line="276" w:lineRule="auto"/>
              <w:jc w:val="both"/>
              <w:rPr>
                <w:b/>
                <w:bCs/>
                <w:i/>
                <w:color w:val="2F5496"/>
                <w:sz w:val="20"/>
                <w:szCs w:val="20"/>
                <w:lang w:val="sq-AL"/>
              </w:rPr>
            </w:pPr>
          </w:p>
        </w:tc>
      </w:tr>
      <w:tr w:rsidR="00B556F0" w:rsidRPr="003C6638" w14:paraId="31D20D5E" w14:textId="77777777" w:rsidTr="00757448">
        <w:tc>
          <w:tcPr>
            <w:tcW w:w="1666" w:type="pct"/>
            <w:gridSpan w:val="2"/>
            <w:shd w:val="clear" w:color="auto" w:fill="D9E2F3"/>
          </w:tcPr>
          <w:p w14:paraId="57FEC67C" w14:textId="77777777" w:rsidR="00B556F0" w:rsidRPr="003C6638" w:rsidRDefault="00B556F0" w:rsidP="00757448">
            <w:pPr>
              <w:spacing w:line="276" w:lineRule="auto"/>
              <w:jc w:val="center"/>
              <w:rPr>
                <w:bCs/>
                <w:sz w:val="20"/>
                <w:szCs w:val="20"/>
                <w:lang w:val="sq-AL"/>
              </w:rPr>
            </w:pPr>
            <w:r w:rsidRPr="003C6638">
              <w:rPr>
                <w:bCs/>
                <w:sz w:val="20"/>
                <w:szCs w:val="20"/>
                <w:lang w:val="cs"/>
              </w:rPr>
              <w:t xml:space="preserve">Slabá </w:t>
            </w:r>
            <w:r w:rsidRPr="003C6638">
              <w:rPr>
                <w:rFonts w:ascii="Segoe UI Symbol" w:hAnsi="Segoe UI Symbol" w:cs="Segoe UI Symbol"/>
                <w:bCs/>
                <w:sz w:val="20"/>
                <w:szCs w:val="20"/>
                <w:lang w:val="cs"/>
              </w:rPr>
              <w:t>☐</w:t>
            </w:r>
          </w:p>
        </w:tc>
        <w:tc>
          <w:tcPr>
            <w:tcW w:w="1666" w:type="pct"/>
            <w:gridSpan w:val="3"/>
            <w:shd w:val="clear" w:color="auto" w:fill="D9E2F3"/>
          </w:tcPr>
          <w:p w14:paraId="6411760F" w14:textId="77777777" w:rsidR="00B556F0" w:rsidRPr="003C6638" w:rsidRDefault="00B556F0" w:rsidP="00757448">
            <w:pPr>
              <w:spacing w:line="276" w:lineRule="auto"/>
              <w:jc w:val="center"/>
              <w:rPr>
                <w:bCs/>
                <w:sz w:val="20"/>
                <w:szCs w:val="20"/>
                <w:lang w:val="sq-AL"/>
              </w:rPr>
            </w:pPr>
            <w:r w:rsidRPr="003C6638">
              <w:rPr>
                <w:bCs/>
                <w:sz w:val="20"/>
                <w:szCs w:val="20"/>
                <w:lang w:val="cs"/>
              </w:rPr>
              <w:t xml:space="preserve">Průměrná </w:t>
            </w:r>
            <w:r w:rsidRPr="003C6638">
              <w:rPr>
                <w:rFonts w:ascii="Segoe UI Symbol" w:hAnsi="Segoe UI Symbol" w:cs="Segoe UI Symbol"/>
                <w:bCs/>
                <w:sz w:val="20"/>
                <w:szCs w:val="20"/>
                <w:lang w:val="cs"/>
              </w:rPr>
              <w:t>☐</w:t>
            </w:r>
          </w:p>
        </w:tc>
        <w:tc>
          <w:tcPr>
            <w:tcW w:w="1668" w:type="pct"/>
            <w:gridSpan w:val="2"/>
            <w:shd w:val="clear" w:color="auto" w:fill="D9E2F3"/>
          </w:tcPr>
          <w:p w14:paraId="0CEB16B0" w14:textId="77777777" w:rsidR="00B556F0" w:rsidRPr="003C6638" w:rsidRDefault="00B556F0" w:rsidP="00757448">
            <w:pPr>
              <w:spacing w:line="276" w:lineRule="auto"/>
              <w:jc w:val="center"/>
              <w:rPr>
                <w:bCs/>
                <w:sz w:val="20"/>
                <w:szCs w:val="20"/>
                <w:lang w:val="sq-AL"/>
              </w:rPr>
            </w:pPr>
            <w:r w:rsidRPr="003C6638">
              <w:rPr>
                <w:bCs/>
                <w:sz w:val="20"/>
                <w:szCs w:val="20"/>
                <w:lang w:val="cs"/>
              </w:rPr>
              <w:t>Vysoká</w:t>
            </w:r>
            <w:r w:rsidRPr="003C6638">
              <w:rPr>
                <w:rFonts w:ascii="Segoe UI Symbol" w:hAnsi="Segoe UI Symbol" w:cs="Segoe UI Symbol"/>
                <w:bCs/>
                <w:sz w:val="20"/>
                <w:szCs w:val="20"/>
                <w:lang w:val="cs"/>
              </w:rPr>
              <w:t>☐</w:t>
            </w:r>
          </w:p>
        </w:tc>
      </w:tr>
      <w:tr w:rsidR="00B556F0" w:rsidRPr="003C6638" w14:paraId="421AAF01" w14:textId="77777777" w:rsidTr="00757448">
        <w:tc>
          <w:tcPr>
            <w:tcW w:w="5000" w:type="pct"/>
            <w:gridSpan w:val="7"/>
            <w:shd w:val="clear" w:color="auto" w:fill="D9E2F3"/>
          </w:tcPr>
          <w:p w14:paraId="6257A829" w14:textId="77777777" w:rsidR="00B556F0" w:rsidRPr="003C6638" w:rsidRDefault="00B556F0" w:rsidP="00757448">
            <w:pPr>
              <w:spacing w:line="276" w:lineRule="auto"/>
              <w:jc w:val="both"/>
              <w:rPr>
                <w:b/>
                <w:bCs/>
                <w:sz w:val="20"/>
                <w:szCs w:val="20"/>
                <w:lang w:val="sq-AL"/>
              </w:rPr>
            </w:pPr>
            <w:r w:rsidRPr="003C6638">
              <w:rPr>
                <w:b/>
                <w:bCs/>
                <w:sz w:val="20"/>
                <w:szCs w:val="20"/>
                <w:lang w:val="cs"/>
              </w:rPr>
              <w:t>Vysvětlení:</w:t>
            </w:r>
          </w:p>
          <w:p w14:paraId="57DB2501" w14:textId="77777777" w:rsidR="00B556F0" w:rsidRPr="003C6638" w:rsidRDefault="00B556F0" w:rsidP="00757448">
            <w:pPr>
              <w:spacing w:line="276" w:lineRule="auto"/>
              <w:jc w:val="both"/>
              <w:rPr>
                <w:b/>
                <w:bCs/>
                <w:sz w:val="20"/>
                <w:szCs w:val="20"/>
                <w:lang w:val="sq-AL"/>
              </w:rPr>
            </w:pPr>
            <w:r w:rsidRPr="003C6638">
              <w:rPr>
                <w:b/>
                <w:bCs/>
                <w:sz w:val="20"/>
                <w:szCs w:val="20"/>
                <w:lang w:val="sq-AL"/>
              </w:rPr>
              <w:t xml:space="preserve">  </w:t>
            </w:r>
          </w:p>
          <w:p w14:paraId="0D2777B9" w14:textId="77777777" w:rsidR="00B556F0" w:rsidRPr="003C6638" w:rsidRDefault="00B556F0" w:rsidP="00757448">
            <w:pPr>
              <w:spacing w:line="276" w:lineRule="auto"/>
              <w:jc w:val="both"/>
              <w:rPr>
                <w:b/>
                <w:bCs/>
                <w:sz w:val="20"/>
                <w:szCs w:val="20"/>
                <w:lang w:val="sq-AL"/>
              </w:rPr>
            </w:pPr>
          </w:p>
          <w:p w14:paraId="3E28BE50" w14:textId="77777777" w:rsidR="00B556F0" w:rsidRPr="003C6638" w:rsidRDefault="00B556F0" w:rsidP="00757448">
            <w:pPr>
              <w:spacing w:line="276" w:lineRule="auto"/>
              <w:jc w:val="both"/>
              <w:rPr>
                <w:b/>
                <w:bCs/>
                <w:sz w:val="20"/>
                <w:szCs w:val="20"/>
                <w:lang w:val="sq-AL"/>
              </w:rPr>
            </w:pPr>
          </w:p>
          <w:p w14:paraId="3C19CF31" w14:textId="77777777" w:rsidR="00B556F0" w:rsidRPr="003C6638" w:rsidRDefault="00B556F0" w:rsidP="00757448">
            <w:pPr>
              <w:spacing w:line="276" w:lineRule="auto"/>
              <w:jc w:val="both"/>
              <w:rPr>
                <w:b/>
                <w:bCs/>
                <w:sz w:val="20"/>
                <w:szCs w:val="20"/>
                <w:lang w:val="sq-AL"/>
              </w:rPr>
            </w:pPr>
          </w:p>
          <w:p w14:paraId="452E5342" w14:textId="77777777" w:rsidR="00B556F0" w:rsidRPr="003C6638" w:rsidRDefault="00B556F0" w:rsidP="00757448">
            <w:pPr>
              <w:spacing w:line="276" w:lineRule="auto"/>
              <w:jc w:val="both"/>
              <w:rPr>
                <w:b/>
                <w:bCs/>
                <w:sz w:val="20"/>
                <w:szCs w:val="20"/>
                <w:lang w:val="sq-AL"/>
              </w:rPr>
            </w:pPr>
          </w:p>
          <w:p w14:paraId="1D3CD742" w14:textId="77777777" w:rsidR="00B556F0" w:rsidRPr="003C6638" w:rsidRDefault="00B556F0" w:rsidP="00757448">
            <w:pPr>
              <w:spacing w:line="276" w:lineRule="auto"/>
              <w:jc w:val="both"/>
              <w:rPr>
                <w:b/>
                <w:bCs/>
                <w:sz w:val="20"/>
                <w:szCs w:val="20"/>
                <w:lang w:val="sq-AL"/>
              </w:rPr>
            </w:pPr>
          </w:p>
        </w:tc>
      </w:tr>
    </w:tbl>
    <w:p w14:paraId="14B8A3C4" w14:textId="77777777" w:rsidR="00B556F0" w:rsidRPr="003C6638" w:rsidRDefault="00B556F0" w:rsidP="00B556F0">
      <w:pPr>
        <w:tabs>
          <w:tab w:val="left" w:pos="1920"/>
        </w:tabs>
        <w:spacing w:line="276" w:lineRule="auto"/>
        <w:jc w:val="both"/>
        <w:rPr>
          <w:lang w:val="sq-AL"/>
        </w:rPr>
      </w:pPr>
      <w:r w:rsidRPr="003C6638">
        <w:rPr>
          <w:lang w:val="sq-AL"/>
        </w:rPr>
        <w:lastRenderedPageBreak/>
        <w:tab/>
      </w:r>
    </w:p>
    <w:tbl>
      <w:tblPr>
        <w:tblW w:w="5016"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12"/>
        <w:gridCol w:w="1813"/>
        <w:gridCol w:w="1813"/>
        <w:gridCol w:w="1813"/>
        <w:gridCol w:w="1840"/>
      </w:tblGrid>
      <w:tr w:rsidR="00B556F0" w:rsidRPr="003C6638" w14:paraId="3D0994AE" w14:textId="77777777" w:rsidTr="00757448">
        <w:tc>
          <w:tcPr>
            <w:tcW w:w="4985" w:type="pct"/>
            <w:gridSpan w:val="5"/>
            <w:tcBorders>
              <w:bottom w:val="single" w:sz="12" w:space="0" w:color="000000"/>
            </w:tcBorders>
            <w:shd w:val="clear" w:color="auto" w:fill="auto"/>
          </w:tcPr>
          <w:p w14:paraId="0A6F46FC" w14:textId="77777777" w:rsidR="00B556F0" w:rsidRPr="003C6638" w:rsidRDefault="00B556F0" w:rsidP="00757448">
            <w:pPr>
              <w:spacing w:line="276" w:lineRule="auto"/>
              <w:jc w:val="both"/>
              <w:rPr>
                <w:b/>
                <w:bCs/>
                <w:sz w:val="20"/>
                <w:szCs w:val="20"/>
                <w:lang w:val="sq-AL"/>
              </w:rPr>
            </w:pPr>
            <w:r w:rsidRPr="003C6638">
              <w:rPr>
                <w:b/>
                <w:sz w:val="20"/>
                <w:szCs w:val="20"/>
                <w:lang w:val="cs"/>
              </w:rPr>
              <w:t>Úroveň komunikace a spolupráce s kolegy, včetně výměny znalostí a odborných zkušeností s nimi</w:t>
            </w:r>
          </w:p>
          <w:p w14:paraId="6A02EE89" w14:textId="77777777" w:rsidR="00B556F0" w:rsidRPr="003C6638" w:rsidRDefault="00B556F0" w:rsidP="00757448">
            <w:pPr>
              <w:spacing w:line="276" w:lineRule="auto"/>
              <w:jc w:val="both"/>
              <w:rPr>
                <w:b/>
                <w:bCs/>
                <w:sz w:val="20"/>
                <w:szCs w:val="20"/>
                <w:lang w:val="sq-AL"/>
              </w:rPr>
            </w:pPr>
          </w:p>
          <w:p w14:paraId="0D85F86E" w14:textId="77777777" w:rsidR="00B556F0" w:rsidRPr="003C6638" w:rsidRDefault="00B556F0" w:rsidP="00757448">
            <w:pPr>
              <w:spacing w:line="276" w:lineRule="auto"/>
              <w:jc w:val="both"/>
              <w:rPr>
                <w:i/>
                <w:sz w:val="20"/>
                <w:szCs w:val="20"/>
                <w:lang w:val="sq-AL"/>
              </w:rPr>
            </w:pPr>
            <w:r w:rsidRPr="003C6638">
              <w:rPr>
                <w:i/>
                <w:sz w:val="20"/>
                <w:szCs w:val="20"/>
                <w:lang w:val="cs"/>
              </w:rPr>
              <w:t xml:space="preserve">Tento ukazatel hodnotí schopnost a ochotu soudce spolupracovat s kolegy, aniž by byla dotčena jeho nezávislost při rozhodování, zapojit se do řešení problémů v konkrétních právních otázkách, zlepšovat právní předpisy, diskutovat o provádění jednotných rozhodnutí, rozvíjet jednotné modely spravedlnosti procesních úkonů a jakékoli další otázky související se soudní činností a ochotu sdílet s kolegy zkušenosti získané v různých vzdělávacích činnostech. </w:t>
            </w:r>
          </w:p>
          <w:p w14:paraId="679854B2" w14:textId="77777777" w:rsidR="00B556F0" w:rsidRPr="003C6638" w:rsidRDefault="00B556F0" w:rsidP="00757448">
            <w:pPr>
              <w:spacing w:line="276" w:lineRule="auto"/>
              <w:jc w:val="both"/>
              <w:rPr>
                <w:b/>
                <w:bCs/>
                <w:sz w:val="20"/>
                <w:szCs w:val="20"/>
                <w:lang w:val="sq-AL"/>
              </w:rPr>
            </w:pPr>
          </w:p>
          <w:p w14:paraId="59F62E78" w14:textId="77777777" w:rsidR="00B556F0" w:rsidRPr="003C6638" w:rsidRDefault="00B556F0" w:rsidP="00757448">
            <w:pPr>
              <w:spacing w:line="276" w:lineRule="auto"/>
              <w:jc w:val="both"/>
              <w:rPr>
                <w:b/>
                <w:bCs/>
                <w:i/>
                <w:color w:val="2F5496"/>
                <w:sz w:val="20"/>
                <w:szCs w:val="20"/>
                <w:lang w:val="sq-AL"/>
              </w:rPr>
            </w:pPr>
            <w:r w:rsidRPr="003C6638">
              <w:rPr>
                <w:b/>
                <w:bCs/>
                <w:i/>
                <w:color w:val="2F5496"/>
                <w:sz w:val="20"/>
                <w:szCs w:val="20"/>
                <w:lang w:val="cs"/>
              </w:rPr>
              <w:t>Jak hodnotí soudce úroveň svých schopností z hlediska komunikace a spolupráce s kolegy?</w:t>
            </w:r>
          </w:p>
          <w:p w14:paraId="54618A75" w14:textId="77777777" w:rsidR="00B556F0" w:rsidRPr="003C6638" w:rsidRDefault="00B556F0" w:rsidP="00757448">
            <w:pPr>
              <w:spacing w:line="276" w:lineRule="auto"/>
              <w:jc w:val="both"/>
              <w:rPr>
                <w:b/>
                <w:bCs/>
                <w:sz w:val="20"/>
                <w:szCs w:val="20"/>
                <w:lang w:val="sq-AL"/>
              </w:rPr>
            </w:pPr>
          </w:p>
        </w:tc>
      </w:tr>
      <w:tr w:rsidR="00B556F0" w:rsidRPr="003C6638" w14:paraId="0EAEF663" w14:textId="77777777" w:rsidTr="00757448">
        <w:tc>
          <w:tcPr>
            <w:tcW w:w="997" w:type="pct"/>
            <w:shd w:val="clear" w:color="auto" w:fill="D9E2F3"/>
          </w:tcPr>
          <w:p w14:paraId="33999973" w14:textId="77777777" w:rsidR="00B556F0" w:rsidRPr="003C6638" w:rsidRDefault="00B556F0" w:rsidP="00757448">
            <w:pPr>
              <w:spacing w:line="276" w:lineRule="auto"/>
              <w:jc w:val="center"/>
              <w:rPr>
                <w:bCs/>
                <w:sz w:val="20"/>
                <w:szCs w:val="20"/>
                <w:lang w:val="sq-AL"/>
              </w:rPr>
            </w:pPr>
            <w:r w:rsidRPr="003C6638">
              <w:rPr>
                <w:sz w:val="20"/>
                <w:szCs w:val="20"/>
                <w:lang w:val="cs"/>
              </w:rPr>
              <w:t>Slabá</w:t>
            </w:r>
            <w:sdt>
              <w:sdtPr>
                <w:rPr>
                  <w:bCs/>
                  <w:sz w:val="20"/>
                  <w:szCs w:val="20"/>
                </w:rPr>
                <w:id w:val="-1704704658"/>
                <w14:checkbox>
                  <w14:checked w14:val="0"/>
                  <w14:checkedState w14:val="2612" w14:font="Arial Unicode MS"/>
                  <w14:uncheckedState w14:val="2610" w14:font="Arial Unicode MS"/>
                </w14:checkbox>
              </w:sdtPr>
              <w:sdtEndPr/>
              <w:sdtContent>
                <w:r w:rsidRPr="003C6638">
                  <w:rPr>
                    <w:rFonts w:ascii="Segoe UI Symbol" w:hAnsi="Segoe UI Symbol" w:cs="Segoe UI Symbol"/>
                    <w:bCs/>
                    <w:sz w:val="20"/>
                    <w:szCs w:val="20"/>
                    <w:lang w:val="cs"/>
                  </w:rPr>
                  <w:t>☐</w:t>
                </w:r>
              </w:sdtContent>
            </w:sdt>
          </w:p>
        </w:tc>
        <w:tc>
          <w:tcPr>
            <w:tcW w:w="997" w:type="pct"/>
            <w:shd w:val="clear" w:color="auto" w:fill="D9E2F3"/>
          </w:tcPr>
          <w:p w14:paraId="26A09A22" w14:textId="77777777" w:rsidR="00B556F0" w:rsidRPr="003C6638" w:rsidRDefault="00B556F0" w:rsidP="00757448">
            <w:pPr>
              <w:spacing w:line="276" w:lineRule="auto"/>
              <w:jc w:val="center"/>
              <w:rPr>
                <w:bCs/>
                <w:sz w:val="20"/>
                <w:szCs w:val="20"/>
                <w:lang w:val="sq-AL"/>
              </w:rPr>
            </w:pPr>
            <w:r w:rsidRPr="003C6638">
              <w:rPr>
                <w:sz w:val="20"/>
                <w:szCs w:val="20"/>
                <w:lang w:val="cs"/>
              </w:rPr>
              <w:t>Podprůměrná</w:t>
            </w:r>
            <w:sdt>
              <w:sdtPr>
                <w:rPr>
                  <w:bCs/>
                  <w:sz w:val="20"/>
                  <w:szCs w:val="20"/>
                </w:rPr>
                <w:id w:val="-615598657"/>
                <w14:checkbox>
                  <w14:checked w14:val="0"/>
                  <w14:checkedState w14:val="2612" w14:font="Arial Unicode MS"/>
                  <w14:uncheckedState w14:val="2610" w14:font="Arial Unicode MS"/>
                </w14:checkbox>
              </w:sdtPr>
              <w:sdtEndPr/>
              <w:sdtContent>
                <w:r w:rsidRPr="003C6638">
                  <w:rPr>
                    <w:rFonts w:ascii="Segoe UI Symbol" w:hAnsi="Segoe UI Symbol" w:cs="Segoe UI Symbol"/>
                    <w:bCs/>
                    <w:sz w:val="20"/>
                    <w:szCs w:val="20"/>
                    <w:lang w:val="cs"/>
                  </w:rPr>
                  <w:t>☐</w:t>
                </w:r>
              </w:sdtContent>
            </w:sdt>
          </w:p>
        </w:tc>
        <w:tc>
          <w:tcPr>
            <w:tcW w:w="997" w:type="pct"/>
            <w:shd w:val="clear" w:color="auto" w:fill="D9E2F3"/>
          </w:tcPr>
          <w:p w14:paraId="7A45DD85" w14:textId="77777777" w:rsidR="00B556F0" w:rsidRPr="003C6638" w:rsidRDefault="00B556F0" w:rsidP="00757448">
            <w:pPr>
              <w:spacing w:line="276" w:lineRule="auto"/>
              <w:jc w:val="center"/>
              <w:rPr>
                <w:bCs/>
                <w:sz w:val="20"/>
                <w:szCs w:val="20"/>
                <w:lang w:val="sq-AL"/>
              </w:rPr>
            </w:pPr>
            <w:r w:rsidRPr="003C6638">
              <w:rPr>
                <w:sz w:val="20"/>
                <w:szCs w:val="20"/>
                <w:lang w:val="cs"/>
              </w:rPr>
              <w:t>Průměrná</w:t>
            </w:r>
            <w:sdt>
              <w:sdtPr>
                <w:rPr>
                  <w:bCs/>
                  <w:sz w:val="20"/>
                  <w:szCs w:val="20"/>
                </w:rPr>
                <w:id w:val="-1251815922"/>
                <w14:checkbox>
                  <w14:checked w14:val="0"/>
                  <w14:checkedState w14:val="2612" w14:font="Arial Unicode MS"/>
                  <w14:uncheckedState w14:val="2610" w14:font="Arial Unicode MS"/>
                </w14:checkbox>
              </w:sdtPr>
              <w:sdtEndPr/>
              <w:sdtContent>
                <w:r w:rsidRPr="003C6638">
                  <w:rPr>
                    <w:rFonts w:ascii="Segoe UI Symbol" w:hAnsi="Segoe UI Symbol" w:cs="Segoe UI Symbol"/>
                    <w:bCs/>
                    <w:sz w:val="20"/>
                    <w:szCs w:val="20"/>
                    <w:lang w:val="cs"/>
                  </w:rPr>
                  <w:t>☐</w:t>
                </w:r>
              </w:sdtContent>
            </w:sdt>
          </w:p>
        </w:tc>
        <w:tc>
          <w:tcPr>
            <w:tcW w:w="997" w:type="pct"/>
            <w:shd w:val="clear" w:color="auto" w:fill="D9E2F3"/>
          </w:tcPr>
          <w:p w14:paraId="655028FB" w14:textId="77777777" w:rsidR="00B556F0" w:rsidRPr="003C6638" w:rsidRDefault="00B556F0" w:rsidP="00757448">
            <w:pPr>
              <w:spacing w:line="276" w:lineRule="auto"/>
              <w:jc w:val="center"/>
              <w:rPr>
                <w:bCs/>
                <w:sz w:val="20"/>
                <w:szCs w:val="20"/>
                <w:lang w:val="sq-AL"/>
              </w:rPr>
            </w:pPr>
            <w:r w:rsidRPr="003C6638">
              <w:rPr>
                <w:sz w:val="20"/>
                <w:szCs w:val="20"/>
                <w:lang w:val="cs"/>
              </w:rPr>
              <w:t>Nadprůměrná</w:t>
            </w:r>
            <w:sdt>
              <w:sdtPr>
                <w:rPr>
                  <w:bCs/>
                  <w:sz w:val="20"/>
                  <w:szCs w:val="20"/>
                </w:rPr>
                <w:id w:val="1626732460"/>
                <w14:checkbox>
                  <w14:checked w14:val="0"/>
                  <w14:checkedState w14:val="2612" w14:font="Arial Unicode MS"/>
                  <w14:uncheckedState w14:val="2610" w14:font="Arial Unicode MS"/>
                </w14:checkbox>
              </w:sdtPr>
              <w:sdtEndPr/>
              <w:sdtContent>
                <w:r w:rsidRPr="003C6638">
                  <w:rPr>
                    <w:rFonts w:ascii="Segoe UI Symbol" w:hAnsi="Segoe UI Symbol" w:cs="Segoe UI Symbol"/>
                    <w:bCs/>
                    <w:sz w:val="20"/>
                    <w:szCs w:val="20"/>
                    <w:lang w:val="cs"/>
                  </w:rPr>
                  <w:t>☐</w:t>
                </w:r>
              </w:sdtContent>
            </w:sdt>
          </w:p>
        </w:tc>
        <w:tc>
          <w:tcPr>
            <w:tcW w:w="1012" w:type="pct"/>
            <w:shd w:val="clear" w:color="auto" w:fill="D9E2F3"/>
          </w:tcPr>
          <w:p w14:paraId="4F411427" w14:textId="77777777" w:rsidR="00B556F0" w:rsidRPr="003C6638" w:rsidRDefault="00B556F0" w:rsidP="00757448">
            <w:pPr>
              <w:spacing w:line="276" w:lineRule="auto"/>
              <w:jc w:val="center"/>
              <w:rPr>
                <w:bCs/>
                <w:sz w:val="20"/>
                <w:szCs w:val="20"/>
                <w:lang w:val="sq-AL"/>
              </w:rPr>
            </w:pPr>
            <w:r w:rsidRPr="003C6638">
              <w:rPr>
                <w:sz w:val="20"/>
                <w:szCs w:val="20"/>
                <w:lang w:val="cs"/>
              </w:rPr>
              <w:t>Velmi vysoká</w:t>
            </w:r>
            <w:sdt>
              <w:sdtPr>
                <w:rPr>
                  <w:bCs/>
                  <w:sz w:val="20"/>
                  <w:szCs w:val="20"/>
                </w:rPr>
                <w:id w:val="-342161516"/>
                <w14:checkbox>
                  <w14:checked w14:val="0"/>
                  <w14:checkedState w14:val="2612" w14:font="Arial Unicode MS"/>
                  <w14:uncheckedState w14:val="2610" w14:font="Arial Unicode MS"/>
                </w14:checkbox>
              </w:sdtPr>
              <w:sdtEndPr/>
              <w:sdtContent>
                <w:r w:rsidRPr="003C6638">
                  <w:rPr>
                    <w:rFonts w:ascii="Segoe UI Symbol" w:hAnsi="Segoe UI Symbol" w:cs="Segoe UI Symbol"/>
                    <w:bCs/>
                    <w:sz w:val="20"/>
                    <w:szCs w:val="20"/>
                    <w:lang w:val="cs"/>
                  </w:rPr>
                  <w:t>☐</w:t>
                </w:r>
              </w:sdtContent>
            </w:sdt>
          </w:p>
        </w:tc>
      </w:tr>
      <w:tr w:rsidR="00B556F0" w:rsidRPr="003C6638" w14:paraId="113C6F37" w14:textId="77777777" w:rsidTr="00757448">
        <w:tc>
          <w:tcPr>
            <w:tcW w:w="5000" w:type="pct"/>
            <w:gridSpan w:val="5"/>
            <w:shd w:val="clear" w:color="auto" w:fill="D9E2F3"/>
          </w:tcPr>
          <w:p w14:paraId="692EDBC0" w14:textId="77777777" w:rsidR="00B556F0" w:rsidRPr="003C6638" w:rsidRDefault="00B556F0" w:rsidP="00757448">
            <w:pPr>
              <w:spacing w:line="276" w:lineRule="auto"/>
              <w:jc w:val="both"/>
              <w:rPr>
                <w:b/>
                <w:bCs/>
                <w:sz w:val="20"/>
                <w:szCs w:val="20"/>
                <w:lang w:val="sq-AL"/>
              </w:rPr>
            </w:pPr>
            <w:r w:rsidRPr="003C6638">
              <w:rPr>
                <w:b/>
                <w:bCs/>
                <w:sz w:val="20"/>
                <w:szCs w:val="20"/>
                <w:lang w:val="cs"/>
              </w:rPr>
              <w:t>Vysvětlení:</w:t>
            </w:r>
          </w:p>
          <w:p w14:paraId="45B13FE6" w14:textId="77777777" w:rsidR="00B556F0" w:rsidRPr="003C6638" w:rsidRDefault="00B556F0" w:rsidP="00757448">
            <w:pPr>
              <w:spacing w:line="276" w:lineRule="auto"/>
              <w:jc w:val="both"/>
              <w:rPr>
                <w:b/>
                <w:bCs/>
                <w:sz w:val="20"/>
                <w:szCs w:val="20"/>
                <w:lang w:val="sq-AL"/>
              </w:rPr>
            </w:pPr>
          </w:p>
          <w:p w14:paraId="3BED2AA7" w14:textId="77777777" w:rsidR="00B556F0" w:rsidRPr="003C6638" w:rsidRDefault="00B556F0" w:rsidP="00757448">
            <w:pPr>
              <w:spacing w:line="276" w:lineRule="auto"/>
              <w:jc w:val="both"/>
              <w:rPr>
                <w:b/>
                <w:bCs/>
                <w:sz w:val="20"/>
                <w:szCs w:val="20"/>
                <w:lang w:val="sq-AL"/>
              </w:rPr>
            </w:pPr>
          </w:p>
          <w:p w14:paraId="148A292E" w14:textId="77777777" w:rsidR="00B556F0" w:rsidRPr="003C6638" w:rsidRDefault="00B556F0" w:rsidP="00757448">
            <w:pPr>
              <w:spacing w:line="276" w:lineRule="auto"/>
              <w:jc w:val="both"/>
              <w:rPr>
                <w:b/>
                <w:bCs/>
                <w:sz w:val="20"/>
                <w:szCs w:val="20"/>
                <w:lang w:val="sq-AL"/>
              </w:rPr>
            </w:pPr>
          </w:p>
          <w:p w14:paraId="135A7B64" w14:textId="77777777" w:rsidR="00B556F0" w:rsidRPr="003C6638" w:rsidRDefault="00B556F0" w:rsidP="00757448">
            <w:pPr>
              <w:spacing w:line="276" w:lineRule="auto"/>
              <w:jc w:val="both"/>
              <w:rPr>
                <w:b/>
                <w:bCs/>
                <w:sz w:val="20"/>
                <w:szCs w:val="20"/>
                <w:lang w:val="sq-AL"/>
              </w:rPr>
            </w:pPr>
          </w:p>
        </w:tc>
      </w:tr>
      <w:tr w:rsidR="00B556F0" w:rsidRPr="003C6638" w14:paraId="0827A8AD" w14:textId="77777777" w:rsidTr="00757448">
        <w:tc>
          <w:tcPr>
            <w:tcW w:w="4985" w:type="pct"/>
            <w:gridSpan w:val="5"/>
            <w:tcBorders>
              <w:top w:val="single" w:sz="4" w:space="0" w:color="auto"/>
              <w:left w:val="nil"/>
              <w:bottom w:val="single" w:sz="4" w:space="0" w:color="auto"/>
              <w:right w:val="nil"/>
            </w:tcBorders>
            <w:shd w:val="clear" w:color="auto" w:fill="auto"/>
          </w:tcPr>
          <w:p w14:paraId="56835A2F" w14:textId="77777777" w:rsidR="00B556F0" w:rsidRPr="003C6638" w:rsidRDefault="00B556F0" w:rsidP="00757448">
            <w:pPr>
              <w:spacing w:line="276" w:lineRule="auto"/>
              <w:jc w:val="both"/>
              <w:rPr>
                <w:b/>
                <w:bCs/>
                <w:sz w:val="20"/>
                <w:szCs w:val="20"/>
                <w:lang w:val="sq-AL"/>
              </w:rPr>
            </w:pPr>
          </w:p>
        </w:tc>
      </w:tr>
      <w:tr w:rsidR="00B556F0" w:rsidRPr="003C6638" w14:paraId="36868A1E" w14:textId="77777777" w:rsidTr="00757448">
        <w:tc>
          <w:tcPr>
            <w:tcW w:w="4985" w:type="pct"/>
            <w:gridSpan w:val="5"/>
            <w:tcBorders>
              <w:top w:val="single" w:sz="4" w:space="0" w:color="auto"/>
            </w:tcBorders>
            <w:shd w:val="clear" w:color="auto" w:fill="auto"/>
          </w:tcPr>
          <w:p w14:paraId="747EA207" w14:textId="77777777" w:rsidR="00B556F0" w:rsidRPr="003C6638" w:rsidRDefault="00B556F0" w:rsidP="00757448">
            <w:pPr>
              <w:spacing w:line="276" w:lineRule="auto"/>
              <w:jc w:val="both"/>
              <w:rPr>
                <w:b/>
                <w:sz w:val="20"/>
                <w:szCs w:val="20"/>
                <w:lang w:val="sq-AL"/>
              </w:rPr>
            </w:pPr>
            <w:r w:rsidRPr="003C6638">
              <w:rPr>
                <w:b/>
                <w:sz w:val="20"/>
                <w:szCs w:val="20"/>
                <w:lang w:val="cs"/>
              </w:rPr>
              <w:t xml:space="preserve"> Úroveň komunikace a spolupráce se soudní správou.</w:t>
            </w:r>
          </w:p>
          <w:p w14:paraId="391AD4B0" w14:textId="77777777" w:rsidR="00B556F0" w:rsidRPr="003C6638" w:rsidRDefault="00B556F0" w:rsidP="00757448">
            <w:pPr>
              <w:spacing w:line="276" w:lineRule="auto"/>
              <w:jc w:val="both"/>
              <w:rPr>
                <w:b/>
                <w:sz w:val="20"/>
                <w:szCs w:val="20"/>
                <w:lang w:val="sq-AL"/>
              </w:rPr>
            </w:pPr>
          </w:p>
          <w:p w14:paraId="555E3E60" w14:textId="77777777" w:rsidR="00B556F0" w:rsidRPr="003C6638" w:rsidRDefault="00B556F0" w:rsidP="00757448">
            <w:pPr>
              <w:spacing w:line="276" w:lineRule="auto"/>
              <w:jc w:val="both"/>
              <w:rPr>
                <w:b/>
                <w:sz w:val="20"/>
                <w:szCs w:val="20"/>
                <w:lang w:val="sq-AL"/>
              </w:rPr>
            </w:pPr>
            <w:r w:rsidRPr="003C6638">
              <w:rPr>
                <w:b/>
                <w:i/>
                <w:sz w:val="20"/>
                <w:szCs w:val="20"/>
                <w:lang w:val="cs"/>
              </w:rPr>
              <w:t>Tento ukazatel hodnotí schopnost soudce pravidelně komunikovat se zaměstnanci soudu a podporovat vztahy spolupráce s cílem vytvořit harmonické a produktivní pracovní prostředí</w:t>
            </w:r>
            <w:r w:rsidRPr="003C6638">
              <w:rPr>
                <w:b/>
                <w:i/>
                <w:color w:val="222222"/>
                <w:sz w:val="20"/>
                <w:szCs w:val="20"/>
                <w:lang w:val="cs"/>
              </w:rPr>
              <w:t>.</w:t>
            </w:r>
          </w:p>
          <w:p w14:paraId="1B8BCBEF" w14:textId="77777777" w:rsidR="00B556F0" w:rsidRPr="003C6638" w:rsidRDefault="00B556F0" w:rsidP="00757448">
            <w:pPr>
              <w:spacing w:line="276" w:lineRule="auto"/>
              <w:jc w:val="both"/>
              <w:rPr>
                <w:b/>
                <w:sz w:val="20"/>
                <w:szCs w:val="20"/>
                <w:lang w:val="sq-AL"/>
              </w:rPr>
            </w:pPr>
          </w:p>
          <w:p w14:paraId="5D1B483E" w14:textId="77777777" w:rsidR="00B556F0" w:rsidRPr="003C6638" w:rsidRDefault="00B556F0" w:rsidP="00757448">
            <w:pPr>
              <w:spacing w:line="276" w:lineRule="auto"/>
              <w:jc w:val="both"/>
              <w:rPr>
                <w:b/>
                <w:bCs/>
                <w:i/>
                <w:color w:val="2F5496"/>
                <w:sz w:val="20"/>
                <w:szCs w:val="20"/>
                <w:lang w:val="sq-AL"/>
              </w:rPr>
            </w:pPr>
            <w:r w:rsidRPr="003C6638">
              <w:rPr>
                <w:b/>
                <w:bCs/>
                <w:i/>
                <w:color w:val="2F5496"/>
                <w:sz w:val="20"/>
                <w:szCs w:val="20"/>
                <w:lang w:val="cs"/>
              </w:rPr>
              <w:t>Jak soudce hodnotí svou schopnost komunikovat a spolupracovat se soudní správou?</w:t>
            </w:r>
          </w:p>
          <w:p w14:paraId="7AAF6A1B" w14:textId="77777777" w:rsidR="00B556F0" w:rsidRPr="003C6638" w:rsidRDefault="00B556F0" w:rsidP="00757448">
            <w:pPr>
              <w:spacing w:line="276" w:lineRule="auto"/>
              <w:jc w:val="both"/>
              <w:rPr>
                <w:b/>
                <w:bCs/>
                <w:sz w:val="20"/>
                <w:szCs w:val="20"/>
                <w:lang w:val="sq-AL"/>
              </w:rPr>
            </w:pPr>
          </w:p>
        </w:tc>
      </w:tr>
      <w:tr w:rsidR="00B556F0" w:rsidRPr="003C6638" w14:paraId="4617917D" w14:textId="77777777" w:rsidTr="00757448">
        <w:tc>
          <w:tcPr>
            <w:tcW w:w="997" w:type="pct"/>
            <w:shd w:val="clear" w:color="auto" w:fill="D9E2F3"/>
          </w:tcPr>
          <w:p w14:paraId="626D618F" w14:textId="77777777" w:rsidR="00B556F0" w:rsidRPr="003C6638" w:rsidRDefault="00B556F0" w:rsidP="00757448">
            <w:pPr>
              <w:spacing w:line="276" w:lineRule="auto"/>
              <w:jc w:val="center"/>
              <w:rPr>
                <w:bCs/>
                <w:sz w:val="20"/>
                <w:szCs w:val="20"/>
                <w:lang w:val="sq-AL"/>
              </w:rPr>
            </w:pPr>
            <w:r w:rsidRPr="003C6638">
              <w:rPr>
                <w:sz w:val="20"/>
                <w:szCs w:val="20"/>
                <w:lang w:val="cs"/>
              </w:rPr>
              <w:t>Slabá</w:t>
            </w:r>
            <w:sdt>
              <w:sdtPr>
                <w:rPr>
                  <w:bCs/>
                  <w:sz w:val="20"/>
                  <w:szCs w:val="20"/>
                </w:rPr>
                <w:id w:val="1360702848"/>
                <w14:checkbox>
                  <w14:checked w14:val="0"/>
                  <w14:checkedState w14:val="2612" w14:font="Arial Unicode MS"/>
                  <w14:uncheckedState w14:val="2610" w14:font="Arial Unicode MS"/>
                </w14:checkbox>
              </w:sdtPr>
              <w:sdtEndPr/>
              <w:sdtContent>
                <w:r w:rsidRPr="003C6638">
                  <w:rPr>
                    <w:rFonts w:ascii="Segoe UI Symbol" w:hAnsi="Segoe UI Symbol" w:cs="Segoe UI Symbol"/>
                    <w:bCs/>
                    <w:sz w:val="20"/>
                    <w:szCs w:val="20"/>
                    <w:lang w:val="cs"/>
                  </w:rPr>
                  <w:t>☐</w:t>
                </w:r>
              </w:sdtContent>
            </w:sdt>
          </w:p>
        </w:tc>
        <w:tc>
          <w:tcPr>
            <w:tcW w:w="997" w:type="pct"/>
            <w:shd w:val="clear" w:color="auto" w:fill="D9E2F3"/>
          </w:tcPr>
          <w:p w14:paraId="1944A1CA" w14:textId="77777777" w:rsidR="00B556F0" w:rsidRPr="003C6638" w:rsidRDefault="00B556F0" w:rsidP="00757448">
            <w:pPr>
              <w:spacing w:line="276" w:lineRule="auto"/>
              <w:jc w:val="center"/>
              <w:rPr>
                <w:bCs/>
                <w:sz w:val="20"/>
                <w:szCs w:val="20"/>
                <w:lang w:val="sq-AL"/>
              </w:rPr>
            </w:pPr>
            <w:r w:rsidRPr="003C6638">
              <w:rPr>
                <w:sz w:val="20"/>
                <w:szCs w:val="20"/>
                <w:lang w:val="cs"/>
              </w:rPr>
              <w:t>Podprůměrná</w:t>
            </w:r>
            <w:sdt>
              <w:sdtPr>
                <w:rPr>
                  <w:bCs/>
                  <w:sz w:val="20"/>
                  <w:szCs w:val="20"/>
                </w:rPr>
                <w:id w:val="1731199014"/>
                <w14:checkbox>
                  <w14:checked w14:val="0"/>
                  <w14:checkedState w14:val="2612" w14:font="Arial Unicode MS"/>
                  <w14:uncheckedState w14:val="2610" w14:font="Arial Unicode MS"/>
                </w14:checkbox>
              </w:sdtPr>
              <w:sdtEndPr/>
              <w:sdtContent>
                <w:r w:rsidRPr="003C6638">
                  <w:rPr>
                    <w:rFonts w:ascii="Segoe UI Symbol" w:hAnsi="Segoe UI Symbol" w:cs="Segoe UI Symbol"/>
                    <w:bCs/>
                    <w:sz w:val="20"/>
                    <w:szCs w:val="20"/>
                    <w:lang w:val="cs"/>
                  </w:rPr>
                  <w:t>☐</w:t>
                </w:r>
              </w:sdtContent>
            </w:sdt>
          </w:p>
        </w:tc>
        <w:tc>
          <w:tcPr>
            <w:tcW w:w="997" w:type="pct"/>
            <w:shd w:val="clear" w:color="auto" w:fill="D9E2F3"/>
          </w:tcPr>
          <w:p w14:paraId="78FF7901" w14:textId="77777777" w:rsidR="00B556F0" w:rsidRPr="003C6638" w:rsidRDefault="00B556F0" w:rsidP="00757448">
            <w:pPr>
              <w:spacing w:line="276" w:lineRule="auto"/>
              <w:jc w:val="center"/>
              <w:rPr>
                <w:bCs/>
                <w:sz w:val="20"/>
                <w:szCs w:val="20"/>
                <w:lang w:val="sq-AL"/>
              </w:rPr>
            </w:pPr>
            <w:r w:rsidRPr="003C6638">
              <w:rPr>
                <w:sz w:val="20"/>
                <w:szCs w:val="20"/>
                <w:lang w:val="cs"/>
              </w:rPr>
              <w:t>Průměrná</w:t>
            </w:r>
            <w:sdt>
              <w:sdtPr>
                <w:rPr>
                  <w:bCs/>
                  <w:sz w:val="20"/>
                  <w:szCs w:val="20"/>
                </w:rPr>
                <w:id w:val="-257760977"/>
                <w14:checkbox>
                  <w14:checked w14:val="0"/>
                  <w14:checkedState w14:val="2612" w14:font="Arial Unicode MS"/>
                  <w14:uncheckedState w14:val="2610" w14:font="Arial Unicode MS"/>
                </w14:checkbox>
              </w:sdtPr>
              <w:sdtEndPr/>
              <w:sdtContent>
                <w:r w:rsidRPr="003C6638">
                  <w:rPr>
                    <w:rFonts w:ascii="Segoe UI Symbol" w:hAnsi="Segoe UI Symbol" w:cs="Segoe UI Symbol"/>
                    <w:bCs/>
                    <w:sz w:val="20"/>
                    <w:szCs w:val="20"/>
                    <w:lang w:val="cs"/>
                  </w:rPr>
                  <w:t>☐</w:t>
                </w:r>
              </w:sdtContent>
            </w:sdt>
          </w:p>
        </w:tc>
        <w:tc>
          <w:tcPr>
            <w:tcW w:w="997" w:type="pct"/>
            <w:shd w:val="clear" w:color="auto" w:fill="D9E2F3"/>
          </w:tcPr>
          <w:p w14:paraId="7BD20529" w14:textId="77777777" w:rsidR="00B556F0" w:rsidRPr="003C6638" w:rsidRDefault="00B556F0" w:rsidP="00757448">
            <w:pPr>
              <w:spacing w:line="276" w:lineRule="auto"/>
              <w:jc w:val="center"/>
              <w:rPr>
                <w:bCs/>
                <w:sz w:val="20"/>
                <w:szCs w:val="20"/>
                <w:lang w:val="sq-AL"/>
              </w:rPr>
            </w:pPr>
            <w:r w:rsidRPr="003C6638">
              <w:rPr>
                <w:sz w:val="20"/>
                <w:szCs w:val="20"/>
                <w:lang w:val="cs"/>
              </w:rPr>
              <w:t>Nadprůměrná</w:t>
            </w:r>
            <w:sdt>
              <w:sdtPr>
                <w:rPr>
                  <w:bCs/>
                  <w:sz w:val="20"/>
                  <w:szCs w:val="20"/>
                </w:rPr>
                <w:id w:val="936178056"/>
                <w14:checkbox>
                  <w14:checked w14:val="0"/>
                  <w14:checkedState w14:val="2612" w14:font="Arial Unicode MS"/>
                  <w14:uncheckedState w14:val="2610" w14:font="Arial Unicode MS"/>
                </w14:checkbox>
              </w:sdtPr>
              <w:sdtEndPr/>
              <w:sdtContent>
                <w:r w:rsidRPr="003C6638">
                  <w:rPr>
                    <w:rFonts w:ascii="Segoe UI Symbol" w:hAnsi="Segoe UI Symbol" w:cs="Segoe UI Symbol"/>
                    <w:bCs/>
                    <w:sz w:val="20"/>
                    <w:szCs w:val="20"/>
                    <w:lang w:val="cs"/>
                  </w:rPr>
                  <w:t>☐</w:t>
                </w:r>
              </w:sdtContent>
            </w:sdt>
          </w:p>
        </w:tc>
        <w:tc>
          <w:tcPr>
            <w:tcW w:w="1012" w:type="pct"/>
            <w:shd w:val="clear" w:color="auto" w:fill="D9E2F3"/>
          </w:tcPr>
          <w:p w14:paraId="431CE204" w14:textId="77777777" w:rsidR="00B556F0" w:rsidRPr="003C6638" w:rsidRDefault="00B556F0" w:rsidP="00757448">
            <w:pPr>
              <w:spacing w:line="276" w:lineRule="auto"/>
              <w:jc w:val="center"/>
              <w:rPr>
                <w:bCs/>
                <w:sz w:val="20"/>
                <w:szCs w:val="20"/>
                <w:lang w:val="sq-AL"/>
              </w:rPr>
            </w:pPr>
            <w:r w:rsidRPr="003C6638">
              <w:rPr>
                <w:sz w:val="20"/>
                <w:szCs w:val="20"/>
                <w:lang w:val="cs"/>
              </w:rPr>
              <w:t>Velmi vysoká</w:t>
            </w:r>
            <w:sdt>
              <w:sdtPr>
                <w:rPr>
                  <w:bCs/>
                  <w:sz w:val="20"/>
                  <w:szCs w:val="20"/>
                </w:rPr>
                <w:id w:val="1246683709"/>
                <w14:checkbox>
                  <w14:checked w14:val="0"/>
                  <w14:checkedState w14:val="2612" w14:font="Arial Unicode MS"/>
                  <w14:uncheckedState w14:val="2610" w14:font="Arial Unicode MS"/>
                </w14:checkbox>
              </w:sdtPr>
              <w:sdtEndPr/>
              <w:sdtContent>
                <w:r w:rsidRPr="003C6638">
                  <w:rPr>
                    <w:rFonts w:ascii="Segoe UI Symbol" w:hAnsi="Segoe UI Symbol" w:cs="Segoe UI Symbol"/>
                    <w:bCs/>
                    <w:sz w:val="20"/>
                    <w:szCs w:val="20"/>
                    <w:lang w:val="cs"/>
                  </w:rPr>
                  <w:t>☐</w:t>
                </w:r>
              </w:sdtContent>
            </w:sdt>
          </w:p>
        </w:tc>
      </w:tr>
      <w:tr w:rsidR="00B556F0" w:rsidRPr="003C6638" w14:paraId="7266BD53" w14:textId="77777777" w:rsidTr="00757448">
        <w:tc>
          <w:tcPr>
            <w:tcW w:w="5000" w:type="pct"/>
            <w:gridSpan w:val="5"/>
            <w:shd w:val="clear" w:color="auto" w:fill="D9E2F3"/>
          </w:tcPr>
          <w:p w14:paraId="113540AE" w14:textId="77777777" w:rsidR="00B556F0" w:rsidRPr="003C6638" w:rsidRDefault="00B556F0" w:rsidP="00757448">
            <w:pPr>
              <w:spacing w:line="276" w:lineRule="auto"/>
              <w:jc w:val="both"/>
              <w:rPr>
                <w:b/>
                <w:bCs/>
                <w:sz w:val="20"/>
                <w:szCs w:val="20"/>
                <w:lang w:val="sq-AL"/>
              </w:rPr>
            </w:pPr>
            <w:r w:rsidRPr="003C6638">
              <w:rPr>
                <w:b/>
                <w:bCs/>
                <w:sz w:val="20"/>
                <w:szCs w:val="20"/>
                <w:lang w:val="cs"/>
              </w:rPr>
              <w:t>Vysvětlení:</w:t>
            </w:r>
          </w:p>
          <w:p w14:paraId="42FF05A3" w14:textId="77777777" w:rsidR="00B556F0" w:rsidRPr="003C6638" w:rsidRDefault="00B556F0" w:rsidP="00757448">
            <w:pPr>
              <w:spacing w:line="276" w:lineRule="auto"/>
              <w:jc w:val="both"/>
              <w:rPr>
                <w:b/>
                <w:bCs/>
                <w:sz w:val="20"/>
                <w:szCs w:val="20"/>
                <w:lang w:val="sq-AL"/>
              </w:rPr>
            </w:pPr>
          </w:p>
          <w:p w14:paraId="4C88216B" w14:textId="77777777" w:rsidR="00B556F0" w:rsidRPr="003C6638" w:rsidRDefault="00B556F0" w:rsidP="00757448">
            <w:pPr>
              <w:spacing w:line="276" w:lineRule="auto"/>
              <w:jc w:val="both"/>
              <w:rPr>
                <w:b/>
                <w:bCs/>
                <w:sz w:val="20"/>
                <w:szCs w:val="20"/>
                <w:lang w:val="sq-AL"/>
              </w:rPr>
            </w:pPr>
          </w:p>
          <w:p w14:paraId="1D76F298" w14:textId="77777777" w:rsidR="00B556F0" w:rsidRPr="003C6638" w:rsidRDefault="00B556F0" w:rsidP="00757448">
            <w:pPr>
              <w:spacing w:line="276" w:lineRule="auto"/>
              <w:jc w:val="both"/>
              <w:rPr>
                <w:b/>
                <w:bCs/>
                <w:sz w:val="20"/>
                <w:szCs w:val="20"/>
                <w:lang w:val="sq-AL"/>
              </w:rPr>
            </w:pPr>
          </w:p>
          <w:p w14:paraId="77457A32" w14:textId="77777777" w:rsidR="00B556F0" w:rsidRPr="003C6638" w:rsidRDefault="00B556F0" w:rsidP="00757448">
            <w:pPr>
              <w:spacing w:line="276" w:lineRule="auto"/>
              <w:jc w:val="both"/>
              <w:rPr>
                <w:b/>
                <w:bCs/>
                <w:sz w:val="20"/>
                <w:szCs w:val="20"/>
                <w:lang w:val="sq-AL"/>
              </w:rPr>
            </w:pPr>
          </w:p>
          <w:p w14:paraId="3F6DCD38" w14:textId="77777777" w:rsidR="00B556F0" w:rsidRPr="003C6638" w:rsidRDefault="00B556F0" w:rsidP="00757448">
            <w:pPr>
              <w:spacing w:line="276" w:lineRule="auto"/>
              <w:jc w:val="both"/>
              <w:rPr>
                <w:b/>
                <w:bCs/>
                <w:sz w:val="20"/>
                <w:szCs w:val="20"/>
                <w:lang w:val="sq-AL"/>
              </w:rPr>
            </w:pPr>
          </w:p>
        </w:tc>
      </w:tr>
    </w:tbl>
    <w:p w14:paraId="6A7A0D24" w14:textId="77777777" w:rsidR="00B556F0" w:rsidRPr="003C6638" w:rsidRDefault="00B556F0" w:rsidP="00B556F0">
      <w:pPr>
        <w:tabs>
          <w:tab w:val="left" w:pos="1920"/>
        </w:tabs>
        <w:spacing w:line="276" w:lineRule="auto"/>
        <w:jc w:val="both"/>
        <w:rPr>
          <w:b/>
          <w:bCs/>
          <w:sz w:val="20"/>
          <w:szCs w:val="20"/>
          <w:lang w:val="sq-AL"/>
        </w:rPr>
      </w:pPr>
      <w:r w:rsidRPr="003C6638">
        <w:rPr>
          <w:b/>
          <w:bCs/>
          <w:sz w:val="20"/>
          <w:szCs w:val="20"/>
          <w:lang w:val="sq-AL"/>
        </w:rPr>
        <w:lastRenderedPageBreak/>
        <w:tab/>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524"/>
        <w:gridCol w:w="4538"/>
      </w:tblGrid>
      <w:tr w:rsidR="00B556F0" w:rsidRPr="003C6638" w14:paraId="58C1A880" w14:textId="77777777" w:rsidTr="00757448">
        <w:tc>
          <w:tcPr>
            <w:tcW w:w="5000" w:type="pct"/>
            <w:gridSpan w:val="2"/>
            <w:tcBorders>
              <w:bottom w:val="single" w:sz="12" w:space="0" w:color="000000"/>
            </w:tcBorders>
            <w:shd w:val="clear" w:color="auto" w:fill="auto"/>
          </w:tcPr>
          <w:p w14:paraId="6756FECF" w14:textId="77777777" w:rsidR="00B556F0" w:rsidRPr="003C6638" w:rsidRDefault="00B556F0" w:rsidP="00757448">
            <w:pPr>
              <w:spacing w:line="276" w:lineRule="auto"/>
              <w:jc w:val="both"/>
              <w:rPr>
                <w:b/>
                <w:sz w:val="20"/>
                <w:szCs w:val="20"/>
                <w:lang w:val="sq-AL"/>
              </w:rPr>
            </w:pPr>
            <w:r w:rsidRPr="003C6638">
              <w:rPr>
                <w:b/>
                <w:sz w:val="20"/>
                <w:szCs w:val="20"/>
                <w:lang w:val="cs"/>
              </w:rPr>
              <w:t>Účast soudce na programech dalšího vzdělávání v Justiční akademii a dalších odborných školení</w:t>
            </w:r>
          </w:p>
          <w:p w14:paraId="0F7A3826" w14:textId="77777777" w:rsidR="00B556F0" w:rsidRPr="003C6638" w:rsidRDefault="00B556F0" w:rsidP="00757448">
            <w:pPr>
              <w:spacing w:line="276" w:lineRule="auto"/>
              <w:jc w:val="both"/>
              <w:rPr>
                <w:b/>
                <w:i/>
                <w:sz w:val="20"/>
                <w:szCs w:val="20"/>
                <w:lang w:val="sq-AL"/>
              </w:rPr>
            </w:pPr>
          </w:p>
          <w:p w14:paraId="5EC8C153" w14:textId="77777777" w:rsidR="00B556F0" w:rsidRPr="003C6638" w:rsidRDefault="00B556F0" w:rsidP="00757448">
            <w:pPr>
              <w:spacing w:line="276" w:lineRule="auto"/>
              <w:jc w:val="both"/>
              <w:rPr>
                <w:b/>
                <w:bCs/>
                <w:i/>
                <w:color w:val="2F5496"/>
                <w:sz w:val="20"/>
                <w:szCs w:val="20"/>
                <w:lang w:val="sq-AL"/>
              </w:rPr>
            </w:pPr>
            <w:r w:rsidRPr="003C6638">
              <w:rPr>
                <w:b/>
                <w:bCs/>
                <w:i/>
                <w:color w:val="2F5496"/>
                <w:sz w:val="20"/>
                <w:szCs w:val="20"/>
                <w:lang w:val="cs"/>
              </w:rPr>
              <w:t>Soudce se účastní dalšího vzdělávání a odborných školení.</w:t>
            </w:r>
          </w:p>
          <w:p w14:paraId="56AD7DD8" w14:textId="77777777" w:rsidR="00B556F0" w:rsidRPr="003C6638" w:rsidRDefault="00B556F0" w:rsidP="00757448">
            <w:pPr>
              <w:spacing w:line="276" w:lineRule="auto"/>
              <w:jc w:val="both"/>
              <w:rPr>
                <w:b/>
                <w:bCs/>
                <w:i/>
                <w:sz w:val="20"/>
                <w:szCs w:val="20"/>
                <w:lang w:val="sq-AL"/>
              </w:rPr>
            </w:pPr>
          </w:p>
        </w:tc>
      </w:tr>
      <w:tr w:rsidR="00B556F0" w:rsidRPr="003C6638" w14:paraId="3CB62D9C" w14:textId="77777777" w:rsidTr="00757448">
        <w:tc>
          <w:tcPr>
            <w:tcW w:w="2496" w:type="pct"/>
            <w:shd w:val="clear" w:color="auto" w:fill="D9E2F3"/>
          </w:tcPr>
          <w:p w14:paraId="186A18F5" w14:textId="77777777" w:rsidR="00B556F0" w:rsidRPr="003C6638" w:rsidRDefault="00B556F0" w:rsidP="00757448">
            <w:pPr>
              <w:spacing w:line="276" w:lineRule="auto"/>
              <w:jc w:val="center"/>
              <w:rPr>
                <w:bCs/>
                <w:sz w:val="20"/>
                <w:szCs w:val="20"/>
              </w:rPr>
            </w:pPr>
            <w:r w:rsidRPr="003C6638">
              <w:rPr>
                <w:bCs/>
                <w:sz w:val="20"/>
                <w:szCs w:val="20"/>
                <w:lang w:val="cs"/>
              </w:rPr>
              <w:t xml:space="preserve">Ano </w:t>
            </w:r>
            <w:r w:rsidRPr="003C6638">
              <w:rPr>
                <w:rFonts w:ascii="Segoe UI Symbol" w:hAnsi="Segoe UI Symbol" w:cs="Segoe UI Symbol"/>
                <w:bCs/>
                <w:sz w:val="20"/>
                <w:szCs w:val="20"/>
                <w:lang w:val="cs"/>
              </w:rPr>
              <w:t>☐</w:t>
            </w:r>
          </w:p>
        </w:tc>
        <w:tc>
          <w:tcPr>
            <w:tcW w:w="2504" w:type="pct"/>
            <w:shd w:val="clear" w:color="auto" w:fill="D9E2F3"/>
          </w:tcPr>
          <w:p w14:paraId="394C3C68" w14:textId="77777777" w:rsidR="00B556F0" w:rsidRPr="003C6638" w:rsidRDefault="00B556F0" w:rsidP="00757448">
            <w:pPr>
              <w:spacing w:line="276" w:lineRule="auto"/>
              <w:jc w:val="center"/>
              <w:rPr>
                <w:bCs/>
                <w:sz w:val="20"/>
                <w:szCs w:val="20"/>
                <w:lang w:val="sq-AL"/>
              </w:rPr>
            </w:pPr>
            <w:r w:rsidRPr="003C6638">
              <w:rPr>
                <w:bCs/>
                <w:sz w:val="20"/>
                <w:szCs w:val="20"/>
                <w:lang w:val="cs"/>
              </w:rPr>
              <w:t xml:space="preserve">Ne </w:t>
            </w:r>
            <w:r w:rsidRPr="003C6638">
              <w:rPr>
                <w:rFonts w:ascii="Segoe UI Symbol" w:hAnsi="Segoe UI Symbol" w:cs="Segoe UI Symbol"/>
                <w:bCs/>
                <w:sz w:val="20"/>
                <w:szCs w:val="20"/>
                <w:lang w:val="cs"/>
              </w:rPr>
              <w:t>☐</w:t>
            </w:r>
          </w:p>
        </w:tc>
      </w:tr>
      <w:tr w:rsidR="00B556F0" w:rsidRPr="003C6638" w14:paraId="6F82ADE3" w14:textId="77777777" w:rsidTr="00757448">
        <w:tc>
          <w:tcPr>
            <w:tcW w:w="5000" w:type="pct"/>
            <w:gridSpan w:val="2"/>
            <w:shd w:val="clear" w:color="auto" w:fill="D9E2F3"/>
          </w:tcPr>
          <w:p w14:paraId="34008C9E" w14:textId="77777777" w:rsidR="00B556F0" w:rsidRPr="003C6638" w:rsidRDefault="00B556F0" w:rsidP="00757448">
            <w:pPr>
              <w:spacing w:line="276" w:lineRule="auto"/>
              <w:jc w:val="both"/>
              <w:rPr>
                <w:bCs/>
                <w:i/>
                <w:sz w:val="20"/>
                <w:szCs w:val="20"/>
                <w:lang w:val="sq-AL"/>
              </w:rPr>
            </w:pPr>
            <w:r w:rsidRPr="003C6638">
              <w:rPr>
                <w:b/>
                <w:bCs/>
                <w:sz w:val="20"/>
                <w:szCs w:val="20"/>
                <w:lang w:val="cs"/>
              </w:rPr>
              <w:t>Vysvětlení</w:t>
            </w:r>
            <w:r>
              <w:rPr>
                <w:b/>
                <w:bCs/>
                <w:sz w:val="20"/>
                <w:szCs w:val="20"/>
                <w:lang w:val="cs"/>
              </w:rPr>
              <w:t>:</w:t>
            </w:r>
            <w:r w:rsidRPr="003C6638">
              <w:rPr>
                <w:bCs/>
                <w:i/>
                <w:sz w:val="20"/>
                <w:szCs w:val="20"/>
                <w:lang w:val="cs"/>
              </w:rPr>
              <w:t xml:space="preserve"> (Zde soudce uvede účast na vzdělávacích činnostech, k formuláři může přiložit dokumentaci</w:t>
            </w:r>
            <w:r>
              <w:rPr>
                <w:bCs/>
                <w:i/>
                <w:sz w:val="20"/>
                <w:szCs w:val="20"/>
                <w:lang w:val="cs"/>
              </w:rPr>
              <w:t>.</w:t>
            </w:r>
            <w:r w:rsidRPr="003C6638">
              <w:rPr>
                <w:bCs/>
                <w:i/>
                <w:sz w:val="20"/>
                <w:szCs w:val="20"/>
                <w:lang w:val="cs"/>
              </w:rPr>
              <w:t>)</w:t>
            </w:r>
          </w:p>
          <w:p w14:paraId="141F662A" w14:textId="77777777" w:rsidR="00B556F0" w:rsidRPr="003C6638" w:rsidRDefault="00B556F0" w:rsidP="00757448">
            <w:pPr>
              <w:spacing w:line="276" w:lineRule="auto"/>
              <w:jc w:val="both"/>
              <w:rPr>
                <w:b/>
                <w:bCs/>
                <w:sz w:val="20"/>
                <w:szCs w:val="20"/>
                <w:lang w:val="sq-AL"/>
              </w:rPr>
            </w:pPr>
          </w:p>
          <w:p w14:paraId="139F07CB" w14:textId="77777777" w:rsidR="00B556F0" w:rsidRPr="003C6638" w:rsidRDefault="00B556F0" w:rsidP="00757448">
            <w:pPr>
              <w:spacing w:line="276" w:lineRule="auto"/>
              <w:jc w:val="both"/>
              <w:rPr>
                <w:b/>
                <w:bCs/>
                <w:sz w:val="20"/>
                <w:szCs w:val="20"/>
                <w:lang w:val="sq-AL"/>
              </w:rPr>
            </w:pPr>
          </w:p>
          <w:p w14:paraId="56FAA281" w14:textId="77777777" w:rsidR="00B556F0" w:rsidRPr="003C6638" w:rsidRDefault="00B556F0" w:rsidP="00757448">
            <w:pPr>
              <w:spacing w:line="276" w:lineRule="auto"/>
              <w:jc w:val="both"/>
              <w:rPr>
                <w:b/>
                <w:bCs/>
                <w:sz w:val="20"/>
                <w:szCs w:val="20"/>
                <w:lang w:val="sq-AL"/>
              </w:rPr>
            </w:pPr>
          </w:p>
          <w:p w14:paraId="68390BB3" w14:textId="77777777" w:rsidR="00B556F0" w:rsidRPr="003C6638" w:rsidRDefault="00B556F0" w:rsidP="00757448">
            <w:pPr>
              <w:spacing w:line="276" w:lineRule="auto"/>
              <w:jc w:val="both"/>
              <w:rPr>
                <w:b/>
                <w:bCs/>
                <w:sz w:val="20"/>
                <w:szCs w:val="20"/>
                <w:lang w:val="sq-AL"/>
              </w:rPr>
            </w:pPr>
          </w:p>
        </w:tc>
      </w:tr>
      <w:tr w:rsidR="00B556F0" w:rsidRPr="003C6638" w14:paraId="0E5F8F4E" w14:textId="77777777" w:rsidTr="00757448">
        <w:tc>
          <w:tcPr>
            <w:tcW w:w="5000" w:type="pct"/>
            <w:gridSpan w:val="2"/>
            <w:tcBorders>
              <w:top w:val="single" w:sz="4" w:space="0" w:color="auto"/>
              <w:left w:val="nil"/>
              <w:bottom w:val="single" w:sz="4" w:space="0" w:color="auto"/>
              <w:right w:val="nil"/>
            </w:tcBorders>
            <w:shd w:val="clear" w:color="auto" w:fill="auto"/>
          </w:tcPr>
          <w:p w14:paraId="0355D1D5" w14:textId="77777777" w:rsidR="00B556F0" w:rsidRPr="003C6638" w:rsidRDefault="00B556F0" w:rsidP="00757448">
            <w:pPr>
              <w:spacing w:line="276" w:lineRule="auto"/>
              <w:jc w:val="both"/>
              <w:rPr>
                <w:b/>
                <w:bCs/>
                <w:sz w:val="20"/>
                <w:szCs w:val="20"/>
                <w:lang w:val="sq-AL"/>
              </w:rPr>
            </w:pPr>
          </w:p>
        </w:tc>
      </w:tr>
      <w:tr w:rsidR="00B556F0" w:rsidRPr="003C6638" w14:paraId="0631C0BF" w14:textId="77777777" w:rsidTr="00757448">
        <w:tc>
          <w:tcPr>
            <w:tcW w:w="5000" w:type="pct"/>
            <w:gridSpan w:val="2"/>
            <w:tcBorders>
              <w:bottom w:val="single" w:sz="6" w:space="0" w:color="auto"/>
            </w:tcBorders>
            <w:shd w:val="clear" w:color="auto" w:fill="auto"/>
          </w:tcPr>
          <w:p w14:paraId="03095C49" w14:textId="77777777" w:rsidR="00B556F0" w:rsidRPr="003C6638" w:rsidRDefault="00B556F0" w:rsidP="00757448">
            <w:pPr>
              <w:spacing w:line="276" w:lineRule="auto"/>
              <w:jc w:val="both"/>
              <w:rPr>
                <w:b/>
                <w:i/>
                <w:sz w:val="20"/>
                <w:szCs w:val="20"/>
                <w:lang w:val="sq-AL"/>
              </w:rPr>
            </w:pPr>
            <w:r w:rsidRPr="003C6638">
              <w:rPr>
                <w:b/>
                <w:sz w:val="20"/>
                <w:szCs w:val="20"/>
                <w:lang w:val="cs"/>
              </w:rPr>
              <w:t>Účast soudce na interinstitucionálních činnostech zaměřených na zlepšení soudního systému a na činnostech v oblasti vztahů s veřejností u soudů.</w:t>
            </w:r>
          </w:p>
          <w:p w14:paraId="192611CC" w14:textId="77777777" w:rsidR="00B556F0" w:rsidRPr="003C6638" w:rsidRDefault="00B556F0" w:rsidP="00757448">
            <w:pPr>
              <w:spacing w:line="276" w:lineRule="auto"/>
              <w:jc w:val="both"/>
              <w:rPr>
                <w:b/>
                <w:i/>
                <w:sz w:val="20"/>
                <w:szCs w:val="20"/>
                <w:lang w:val="sq-AL"/>
              </w:rPr>
            </w:pPr>
          </w:p>
          <w:p w14:paraId="64857835" w14:textId="77777777" w:rsidR="00B556F0" w:rsidRPr="003C6638" w:rsidRDefault="00B556F0" w:rsidP="00757448">
            <w:pPr>
              <w:spacing w:line="276" w:lineRule="auto"/>
              <w:jc w:val="both"/>
              <w:rPr>
                <w:bCs/>
                <w:i/>
                <w:sz w:val="20"/>
                <w:szCs w:val="20"/>
                <w:lang w:val="sq-AL"/>
              </w:rPr>
            </w:pPr>
            <w:r w:rsidRPr="003C6638">
              <w:rPr>
                <w:bCs/>
                <w:i/>
                <w:sz w:val="20"/>
                <w:szCs w:val="20"/>
                <w:lang w:val="cs"/>
              </w:rPr>
              <w:t>Tento ukazatel hodnotí schopnost a ochotu soudce zapojit se do činností zaměřených na zlepšení soudního systému, činností mimo službu, s odměnou nebo bez ní, jako jsou: veřejné projevy; prezentace na národních a mezinárodních vědeckých konferencích; účast na vzdělávacích programech, výuková činnost v oblasti práva; publikační činnost, spolupráce s klíčovými zúčastněnými stranami s cílem zvýšit kvalitu soudnictví a zvýšit povědomí veřejnosti o prosazování práva a jakékoli další související činnosti v právní oblasti.</w:t>
            </w:r>
          </w:p>
          <w:p w14:paraId="6F616377" w14:textId="77777777" w:rsidR="00B556F0" w:rsidRPr="003C6638" w:rsidRDefault="00B556F0" w:rsidP="00757448">
            <w:pPr>
              <w:spacing w:line="276" w:lineRule="auto"/>
              <w:jc w:val="both"/>
              <w:rPr>
                <w:b/>
                <w:i/>
                <w:sz w:val="20"/>
                <w:szCs w:val="20"/>
                <w:lang w:val="sq-AL"/>
              </w:rPr>
            </w:pPr>
            <w:r w:rsidRPr="003C6638">
              <w:rPr>
                <w:b/>
                <w:i/>
                <w:sz w:val="20"/>
                <w:szCs w:val="20"/>
                <w:lang w:val="sq-AL"/>
              </w:rPr>
              <w:t xml:space="preserve"> </w:t>
            </w:r>
          </w:p>
        </w:tc>
      </w:tr>
      <w:tr w:rsidR="00B556F0" w:rsidRPr="003C6638" w14:paraId="365CADAD" w14:textId="77777777" w:rsidTr="00757448">
        <w:tc>
          <w:tcPr>
            <w:tcW w:w="5000" w:type="pct"/>
            <w:gridSpan w:val="2"/>
            <w:tcBorders>
              <w:top w:val="single" w:sz="6" w:space="0" w:color="auto"/>
              <w:bottom w:val="single" w:sz="4" w:space="0" w:color="auto"/>
            </w:tcBorders>
            <w:shd w:val="clear" w:color="auto" w:fill="D9E2F3"/>
          </w:tcPr>
          <w:p w14:paraId="3DBC243F" w14:textId="77777777" w:rsidR="00B556F0" w:rsidRPr="003C6638" w:rsidRDefault="00B556F0" w:rsidP="00757448">
            <w:pPr>
              <w:spacing w:after="120" w:line="276" w:lineRule="auto"/>
              <w:jc w:val="both"/>
              <w:rPr>
                <w:b/>
                <w:bCs/>
                <w:sz w:val="20"/>
                <w:szCs w:val="20"/>
                <w:lang w:val="sq-AL"/>
              </w:rPr>
            </w:pPr>
            <w:r w:rsidRPr="003C6638">
              <w:rPr>
                <w:b/>
                <w:bCs/>
                <w:sz w:val="20"/>
                <w:szCs w:val="20"/>
                <w:lang w:val="cs"/>
              </w:rPr>
              <w:t>Vysvětlení:</w:t>
            </w:r>
            <w:r w:rsidRPr="003C6638">
              <w:rPr>
                <w:bCs/>
                <w:i/>
                <w:sz w:val="20"/>
                <w:szCs w:val="20"/>
                <w:lang w:val="cs"/>
              </w:rPr>
              <w:t xml:space="preserve"> (</w:t>
            </w:r>
            <w:r w:rsidRPr="003C6638">
              <w:rPr>
                <w:i/>
                <w:sz w:val="20"/>
                <w:szCs w:val="20"/>
                <w:lang w:val="cs"/>
              </w:rPr>
              <w:t>Soudce by zde měl uvést informace o účasti a/nebo zapojení do</w:t>
            </w:r>
            <w:r w:rsidRPr="003C6638">
              <w:rPr>
                <w:sz w:val="20"/>
                <w:szCs w:val="20"/>
                <w:lang w:val="cs"/>
              </w:rPr>
              <w:t xml:space="preserve"> </w:t>
            </w:r>
            <w:r w:rsidRPr="003C6638">
              <w:rPr>
                <w:i/>
                <w:sz w:val="20"/>
                <w:szCs w:val="20"/>
                <w:lang w:val="cs"/>
              </w:rPr>
              <w:t>interinstitucionálních činností, jak je uvedeno výše. K formuláři lze přiložit dokumentaci.</w:t>
            </w:r>
            <w:r w:rsidRPr="003C6638">
              <w:rPr>
                <w:sz w:val="20"/>
                <w:szCs w:val="20"/>
                <w:lang w:val="cs"/>
              </w:rPr>
              <w:t>)</w:t>
            </w:r>
          </w:p>
          <w:p w14:paraId="75C75BF3" w14:textId="77777777" w:rsidR="00B556F0" w:rsidRPr="003C6638" w:rsidRDefault="00B556F0" w:rsidP="00757448">
            <w:pPr>
              <w:spacing w:line="276" w:lineRule="auto"/>
              <w:jc w:val="both"/>
              <w:rPr>
                <w:b/>
                <w:bCs/>
                <w:sz w:val="20"/>
                <w:szCs w:val="20"/>
                <w:lang w:val="sq-AL"/>
              </w:rPr>
            </w:pPr>
          </w:p>
          <w:p w14:paraId="7C1F7C06" w14:textId="77777777" w:rsidR="00B556F0" w:rsidRPr="003C6638" w:rsidRDefault="00B556F0" w:rsidP="00757448">
            <w:pPr>
              <w:spacing w:line="276" w:lineRule="auto"/>
              <w:jc w:val="both"/>
              <w:rPr>
                <w:b/>
                <w:bCs/>
                <w:sz w:val="20"/>
                <w:szCs w:val="20"/>
                <w:lang w:val="sq-AL"/>
              </w:rPr>
            </w:pPr>
          </w:p>
          <w:p w14:paraId="5EE5F108" w14:textId="77777777" w:rsidR="00B556F0" w:rsidRPr="003C6638" w:rsidRDefault="00B556F0" w:rsidP="00757448">
            <w:pPr>
              <w:spacing w:line="276" w:lineRule="auto"/>
              <w:jc w:val="both"/>
              <w:rPr>
                <w:b/>
                <w:bCs/>
                <w:sz w:val="20"/>
                <w:szCs w:val="20"/>
                <w:lang w:val="sq-AL"/>
              </w:rPr>
            </w:pPr>
          </w:p>
        </w:tc>
      </w:tr>
      <w:tr w:rsidR="00B556F0" w:rsidRPr="003C6638" w14:paraId="67B64DC1" w14:textId="77777777" w:rsidTr="00757448">
        <w:tc>
          <w:tcPr>
            <w:tcW w:w="5000" w:type="pct"/>
            <w:gridSpan w:val="2"/>
            <w:tcBorders>
              <w:top w:val="single" w:sz="4" w:space="0" w:color="auto"/>
              <w:left w:val="nil"/>
              <w:bottom w:val="nil"/>
              <w:right w:val="nil"/>
            </w:tcBorders>
            <w:shd w:val="clear" w:color="auto" w:fill="auto"/>
          </w:tcPr>
          <w:p w14:paraId="1C7FA3A9" w14:textId="77777777" w:rsidR="00B556F0" w:rsidRPr="003C6638" w:rsidRDefault="00B556F0" w:rsidP="00757448">
            <w:pPr>
              <w:spacing w:line="276" w:lineRule="auto"/>
              <w:jc w:val="both"/>
              <w:rPr>
                <w:b/>
                <w:bCs/>
                <w:lang w:val="sq-AL"/>
              </w:rPr>
            </w:pPr>
          </w:p>
        </w:tc>
      </w:tr>
    </w:tbl>
    <w:p w14:paraId="57D1CA44" w14:textId="77777777" w:rsidR="00B556F0" w:rsidRPr="003C6638" w:rsidRDefault="00B556F0" w:rsidP="00B556F0">
      <w:pPr>
        <w:spacing w:line="276" w:lineRule="auto"/>
        <w:jc w:val="both"/>
        <w:rPr>
          <w:b/>
          <w:lang w:val="sq-AL"/>
        </w:rPr>
      </w:pPr>
    </w:p>
    <w:tbl>
      <w:tblPr>
        <w:tblW w:w="500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12"/>
        <w:gridCol w:w="1819"/>
        <w:gridCol w:w="1812"/>
        <w:gridCol w:w="1814"/>
        <w:gridCol w:w="1812"/>
      </w:tblGrid>
      <w:tr w:rsidR="00B556F0" w:rsidRPr="00D20AB3" w14:paraId="35766C30" w14:textId="77777777" w:rsidTr="00757448">
        <w:tc>
          <w:tcPr>
            <w:tcW w:w="5000" w:type="pct"/>
            <w:gridSpan w:val="5"/>
            <w:tcBorders>
              <w:top w:val="single" w:sz="12" w:space="0" w:color="000000"/>
              <w:bottom w:val="single" w:sz="4" w:space="0" w:color="auto"/>
            </w:tcBorders>
            <w:shd w:val="clear" w:color="auto" w:fill="F7CAAC" w:themeFill="accent2" w:themeFillTint="66"/>
          </w:tcPr>
          <w:p w14:paraId="264974C9" w14:textId="77777777" w:rsidR="00B556F0" w:rsidRPr="00D20AB3" w:rsidRDefault="00B556F0" w:rsidP="00757448">
            <w:pPr>
              <w:spacing w:line="276" w:lineRule="auto"/>
              <w:jc w:val="both"/>
              <w:rPr>
                <w:b/>
                <w:bCs/>
                <w:sz w:val="20"/>
                <w:szCs w:val="20"/>
                <w:lang w:val="sq-AL"/>
              </w:rPr>
            </w:pPr>
            <w:r w:rsidRPr="00D20AB3">
              <w:rPr>
                <w:b/>
                <w:bCs/>
                <w:sz w:val="20"/>
                <w:szCs w:val="20"/>
                <w:lang w:val="cs"/>
              </w:rPr>
              <w:t xml:space="preserve">Předběžné stanovisko předsedy k souhrnnému hodnocení </w:t>
            </w:r>
            <w:r w:rsidRPr="003C6638">
              <w:rPr>
                <w:b/>
                <w:bCs/>
                <w:sz w:val="20"/>
                <w:szCs w:val="20"/>
                <w:lang w:val="cs"/>
              </w:rPr>
              <w:t>úrovně osobních dovedností a profesní angažovanosti s</w:t>
            </w:r>
            <w:r w:rsidRPr="004C335B">
              <w:rPr>
                <w:b/>
                <w:bCs/>
                <w:sz w:val="20"/>
                <w:szCs w:val="20"/>
                <w:lang w:val="cs"/>
              </w:rPr>
              <w:t>oudce</w:t>
            </w:r>
            <w:r w:rsidRPr="003C6638">
              <w:rPr>
                <w:b/>
                <w:bCs/>
                <w:sz w:val="20"/>
                <w:szCs w:val="20"/>
                <w:lang w:val="cs"/>
              </w:rPr>
              <w:t>:</w:t>
            </w:r>
          </w:p>
          <w:p w14:paraId="6B1213F1" w14:textId="77777777" w:rsidR="00B556F0" w:rsidRPr="00D20AB3" w:rsidRDefault="00B556F0" w:rsidP="00757448">
            <w:pPr>
              <w:spacing w:line="276" w:lineRule="auto"/>
              <w:jc w:val="both"/>
              <w:rPr>
                <w:b/>
                <w:bCs/>
                <w:sz w:val="20"/>
                <w:szCs w:val="20"/>
                <w:lang w:val="sq-AL"/>
              </w:rPr>
            </w:pPr>
          </w:p>
          <w:p w14:paraId="2F93E4FC" w14:textId="77777777" w:rsidR="00B556F0" w:rsidRPr="00D20AB3" w:rsidRDefault="00B556F0" w:rsidP="00757448">
            <w:pPr>
              <w:spacing w:line="276" w:lineRule="auto"/>
              <w:jc w:val="both"/>
              <w:rPr>
                <w:b/>
                <w:bCs/>
                <w:sz w:val="20"/>
                <w:szCs w:val="20"/>
                <w:lang w:val="sq-AL"/>
              </w:rPr>
            </w:pPr>
          </w:p>
          <w:p w14:paraId="57C468B1" w14:textId="77777777" w:rsidR="00B556F0" w:rsidRDefault="00B556F0" w:rsidP="00757448">
            <w:pPr>
              <w:spacing w:line="276" w:lineRule="auto"/>
              <w:jc w:val="both"/>
              <w:rPr>
                <w:b/>
                <w:bCs/>
                <w:i/>
                <w:sz w:val="20"/>
                <w:szCs w:val="20"/>
                <w:lang w:val="sq-AL"/>
              </w:rPr>
            </w:pPr>
          </w:p>
          <w:p w14:paraId="24F143A4" w14:textId="77777777" w:rsidR="00B556F0" w:rsidRDefault="00B556F0" w:rsidP="00757448">
            <w:pPr>
              <w:spacing w:line="276" w:lineRule="auto"/>
              <w:jc w:val="both"/>
              <w:rPr>
                <w:b/>
                <w:bCs/>
                <w:i/>
                <w:sz w:val="20"/>
                <w:szCs w:val="20"/>
                <w:lang w:val="sq-AL"/>
              </w:rPr>
            </w:pPr>
          </w:p>
          <w:p w14:paraId="56BCAF49" w14:textId="77777777" w:rsidR="00B556F0" w:rsidRDefault="00B556F0" w:rsidP="00757448">
            <w:pPr>
              <w:spacing w:line="276" w:lineRule="auto"/>
              <w:jc w:val="both"/>
              <w:rPr>
                <w:b/>
                <w:bCs/>
                <w:i/>
                <w:sz w:val="20"/>
                <w:szCs w:val="20"/>
                <w:lang w:val="sq-AL"/>
              </w:rPr>
            </w:pPr>
          </w:p>
          <w:p w14:paraId="1F9D7304" w14:textId="77777777" w:rsidR="00B556F0" w:rsidRPr="00D20AB3" w:rsidRDefault="00B556F0" w:rsidP="00757448">
            <w:pPr>
              <w:spacing w:line="276" w:lineRule="auto"/>
              <w:jc w:val="both"/>
              <w:rPr>
                <w:b/>
                <w:bCs/>
                <w:i/>
                <w:sz w:val="20"/>
                <w:szCs w:val="20"/>
                <w:lang w:val="sq-AL"/>
              </w:rPr>
            </w:pPr>
          </w:p>
          <w:p w14:paraId="76521EB7" w14:textId="77777777" w:rsidR="00B556F0" w:rsidRPr="00D20AB3" w:rsidRDefault="00B556F0" w:rsidP="00757448">
            <w:pPr>
              <w:spacing w:line="276" w:lineRule="auto"/>
              <w:jc w:val="both"/>
              <w:rPr>
                <w:b/>
                <w:bCs/>
                <w:sz w:val="20"/>
                <w:szCs w:val="20"/>
                <w:lang w:val="sq-AL"/>
              </w:rPr>
            </w:pPr>
          </w:p>
          <w:p w14:paraId="47715082" w14:textId="77777777" w:rsidR="00B556F0" w:rsidRPr="00D20AB3" w:rsidRDefault="00B556F0" w:rsidP="00757448">
            <w:pPr>
              <w:spacing w:line="276" w:lineRule="auto"/>
              <w:jc w:val="both"/>
              <w:rPr>
                <w:b/>
                <w:bCs/>
                <w:sz w:val="20"/>
                <w:szCs w:val="20"/>
                <w:lang w:val="sq-AL"/>
              </w:rPr>
            </w:pPr>
          </w:p>
          <w:p w14:paraId="612A7925" w14:textId="77777777" w:rsidR="00B556F0" w:rsidRPr="00D20AB3" w:rsidRDefault="00B556F0" w:rsidP="00757448">
            <w:pPr>
              <w:spacing w:line="276" w:lineRule="auto"/>
              <w:jc w:val="both"/>
              <w:rPr>
                <w:b/>
                <w:bCs/>
                <w:sz w:val="20"/>
                <w:szCs w:val="20"/>
                <w:lang w:val="sq-AL"/>
              </w:rPr>
            </w:pPr>
          </w:p>
        </w:tc>
      </w:tr>
      <w:tr w:rsidR="00B556F0" w:rsidRPr="00D20AB3" w14:paraId="3D83BE31" w14:textId="77777777" w:rsidTr="00757448">
        <w:tc>
          <w:tcPr>
            <w:tcW w:w="999" w:type="pct"/>
            <w:tcBorders>
              <w:top w:val="single" w:sz="12" w:space="0" w:color="000000"/>
              <w:bottom w:val="single" w:sz="4" w:space="0" w:color="auto"/>
            </w:tcBorders>
            <w:shd w:val="clear" w:color="auto" w:fill="F7CAAC" w:themeFill="accent2" w:themeFillTint="66"/>
          </w:tcPr>
          <w:p w14:paraId="1B214EEC" w14:textId="77777777" w:rsidR="00B556F0" w:rsidRPr="00D20AB3" w:rsidRDefault="00B556F0" w:rsidP="00757448">
            <w:pPr>
              <w:spacing w:line="276" w:lineRule="auto"/>
              <w:jc w:val="both"/>
              <w:rPr>
                <w:b/>
                <w:sz w:val="20"/>
                <w:szCs w:val="20"/>
              </w:rPr>
            </w:pPr>
            <w:r w:rsidRPr="00D20AB3">
              <w:rPr>
                <w:b/>
                <w:sz w:val="20"/>
                <w:szCs w:val="20"/>
                <w:lang w:val="cs"/>
              </w:rPr>
              <w:lastRenderedPageBreak/>
              <w:t>Slabá</w:t>
            </w:r>
            <w:sdt>
              <w:sdtPr>
                <w:rPr>
                  <w:b/>
                  <w:sz w:val="20"/>
                  <w:szCs w:val="20"/>
                </w:rPr>
                <w:id w:val="-1992548367"/>
                <w14:checkbox>
                  <w14:checked w14:val="0"/>
                  <w14:checkedState w14:val="2612" w14:font="Arial Unicode MS"/>
                  <w14:uncheckedState w14:val="2610" w14:font="Arial Unicode MS"/>
                </w14:checkbox>
              </w:sdtPr>
              <w:sdtEndPr/>
              <w:sdtContent>
                <w:r w:rsidRPr="00D20AB3">
                  <w:rPr>
                    <w:rFonts w:ascii="Segoe UI Symbol" w:hAnsi="Segoe UI Symbol" w:cs="Segoe UI Symbol"/>
                    <w:b/>
                    <w:sz w:val="20"/>
                    <w:szCs w:val="20"/>
                  </w:rPr>
                  <w:t>☐</w:t>
                </w:r>
              </w:sdtContent>
            </w:sdt>
          </w:p>
        </w:tc>
        <w:tc>
          <w:tcPr>
            <w:tcW w:w="1003" w:type="pct"/>
            <w:tcBorders>
              <w:top w:val="single" w:sz="12" w:space="0" w:color="000000"/>
              <w:bottom w:val="single" w:sz="4" w:space="0" w:color="auto"/>
            </w:tcBorders>
            <w:shd w:val="clear" w:color="auto" w:fill="F7CAAC" w:themeFill="accent2" w:themeFillTint="66"/>
          </w:tcPr>
          <w:p w14:paraId="67DD7345" w14:textId="77777777" w:rsidR="00B556F0" w:rsidRPr="00D20AB3" w:rsidRDefault="00B556F0" w:rsidP="00757448">
            <w:pPr>
              <w:spacing w:line="276" w:lineRule="auto"/>
              <w:jc w:val="both"/>
              <w:rPr>
                <w:b/>
                <w:sz w:val="20"/>
                <w:szCs w:val="20"/>
              </w:rPr>
            </w:pPr>
            <w:r w:rsidRPr="00D20AB3">
              <w:rPr>
                <w:b/>
                <w:sz w:val="20"/>
                <w:szCs w:val="20"/>
                <w:lang w:val="cs"/>
              </w:rPr>
              <w:t>Podprůměrná</w:t>
            </w:r>
            <w:sdt>
              <w:sdtPr>
                <w:rPr>
                  <w:b/>
                  <w:sz w:val="20"/>
                  <w:szCs w:val="20"/>
                </w:rPr>
                <w:id w:val="-1466657304"/>
                <w14:checkbox>
                  <w14:checked w14:val="0"/>
                  <w14:checkedState w14:val="2612" w14:font="Arial Unicode MS"/>
                  <w14:uncheckedState w14:val="2610" w14:font="Arial Unicode MS"/>
                </w14:checkbox>
              </w:sdtPr>
              <w:sdtEndPr/>
              <w:sdtContent>
                <w:r w:rsidRPr="00D20AB3">
                  <w:rPr>
                    <w:rFonts w:ascii="Segoe UI Symbol" w:hAnsi="Segoe UI Symbol" w:cs="Segoe UI Symbol"/>
                    <w:b/>
                    <w:sz w:val="20"/>
                    <w:szCs w:val="20"/>
                  </w:rPr>
                  <w:t>☐</w:t>
                </w:r>
              </w:sdtContent>
            </w:sdt>
          </w:p>
        </w:tc>
        <w:tc>
          <w:tcPr>
            <w:tcW w:w="999" w:type="pct"/>
            <w:tcBorders>
              <w:top w:val="single" w:sz="12" w:space="0" w:color="000000"/>
              <w:bottom w:val="single" w:sz="4" w:space="0" w:color="auto"/>
            </w:tcBorders>
            <w:shd w:val="clear" w:color="auto" w:fill="F7CAAC" w:themeFill="accent2" w:themeFillTint="66"/>
          </w:tcPr>
          <w:p w14:paraId="359C1F78" w14:textId="77777777" w:rsidR="00B556F0" w:rsidRPr="00D20AB3" w:rsidRDefault="00B556F0" w:rsidP="00757448">
            <w:pPr>
              <w:spacing w:line="276" w:lineRule="auto"/>
              <w:jc w:val="both"/>
              <w:rPr>
                <w:b/>
                <w:sz w:val="20"/>
                <w:szCs w:val="20"/>
              </w:rPr>
            </w:pPr>
            <w:r w:rsidRPr="00D20AB3">
              <w:rPr>
                <w:b/>
                <w:sz w:val="20"/>
                <w:szCs w:val="20"/>
                <w:lang w:val="cs"/>
              </w:rPr>
              <w:t>Průměrná</w:t>
            </w:r>
            <w:sdt>
              <w:sdtPr>
                <w:rPr>
                  <w:b/>
                  <w:sz w:val="20"/>
                  <w:szCs w:val="20"/>
                </w:rPr>
                <w:id w:val="1097681254"/>
                <w14:checkbox>
                  <w14:checked w14:val="0"/>
                  <w14:checkedState w14:val="2612" w14:font="Arial Unicode MS"/>
                  <w14:uncheckedState w14:val="2610" w14:font="Arial Unicode MS"/>
                </w14:checkbox>
              </w:sdtPr>
              <w:sdtEndPr/>
              <w:sdtContent>
                <w:r w:rsidRPr="00D20AB3">
                  <w:rPr>
                    <w:rFonts w:ascii="Segoe UI Symbol" w:hAnsi="Segoe UI Symbol" w:cs="Segoe UI Symbol"/>
                    <w:b/>
                    <w:sz w:val="20"/>
                    <w:szCs w:val="20"/>
                  </w:rPr>
                  <w:t>☐</w:t>
                </w:r>
              </w:sdtContent>
            </w:sdt>
          </w:p>
        </w:tc>
        <w:tc>
          <w:tcPr>
            <w:tcW w:w="1000" w:type="pct"/>
            <w:shd w:val="clear" w:color="auto" w:fill="F7CAAC" w:themeFill="accent2" w:themeFillTint="66"/>
          </w:tcPr>
          <w:p w14:paraId="41700CAB" w14:textId="77777777" w:rsidR="00B556F0" w:rsidRPr="00D20AB3" w:rsidRDefault="00B556F0" w:rsidP="00757448">
            <w:pPr>
              <w:spacing w:line="276" w:lineRule="auto"/>
              <w:jc w:val="both"/>
              <w:rPr>
                <w:b/>
                <w:sz w:val="20"/>
                <w:szCs w:val="20"/>
              </w:rPr>
            </w:pPr>
            <w:r w:rsidRPr="00D20AB3">
              <w:rPr>
                <w:b/>
                <w:sz w:val="20"/>
                <w:szCs w:val="20"/>
                <w:lang w:val="cs"/>
              </w:rPr>
              <w:t>Nadprůměrná</w:t>
            </w:r>
            <w:sdt>
              <w:sdtPr>
                <w:rPr>
                  <w:b/>
                  <w:sz w:val="20"/>
                  <w:szCs w:val="20"/>
                </w:rPr>
                <w:id w:val="736524296"/>
                <w14:checkbox>
                  <w14:checked w14:val="0"/>
                  <w14:checkedState w14:val="2612" w14:font="Arial Unicode MS"/>
                  <w14:uncheckedState w14:val="2610" w14:font="Arial Unicode MS"/>
                </w14:checkbox>
              </w:sdtPr>
              <w:sdtEndPr/>
              <w:sdtContent>
                <w:r w:rsidRPr="00D20AB3">
                  <w:rPr>
                    <w:rFonts w:ascii="Segoe UI Symbol" w:hAnsi="Segoe UI Symbol" w:cs="Segoe UI Symbol"/>
                    <w:b/>
                    <w:sz w:val="20"/>
                    <w:szCs w:val="20"/>
                  </w:rPr>
                  <w:t>☐</w:t>
                </w:r>
              </w:sdtContent>
            </w:sdt>
          </w:p>
        </w:tc>
        <w:tc>
          <w:tcPr>
            <w:tcW w:w="999" w:type="pct"/>
            <w:shd w:val="clear" w:color="auto" w:fill="F7CAAC" w:themeFill="accent2" w:themeFillTint="66"/>
          </w:tcPr>
          <w:p w14:paraId="02A2E04E" w14:textId="77777777" w:rsidR="00B556F0" w:rsidRPr="00D20AB3" w:rsidRDefault="00B556F0" w:rsidP="00757448">
            <w:pPr>
              <w:spacing w:line="276" w:lineRule="auto"/>
              <w:jc w:val="both"/>
              <w:rPr>
                <w:b/>
                <w:sz w:val="20"/>
                <w:szCs w:val="20"/>
              </w:rPr>
            </w:pPr>
            <w:r w:rsidRPr="00D20AB3">
              <w:rPr>
                <w:b/>
                <w:sz w:val="20"/>
                <w:szCs w:val="20"/>
                <w:lang w:val="cs"/>
              </w:rPr>
              <w:t>Velmi vysoká</w:t>
            </w:r>
            <w:sdt>
              <w:sdtPr>
                <w:rPr>
                  <w:b/>
                  <w:sz w:val="20"/>
                  <w:szCs w:val="20"/>
                </w:rPr>
                <w:id w:val="819936278"/>
                <w14:checkbox>
                  <w14:checked w14:val="0"/>
                  <w14:checkedState w14:val="2612" w14:font="Arial Unicode MS"/>
                  <w14:uncheckedState w14:val="2610" w14:font="Arial Unicode MS"/>
                </w14:checkbox>
              </w:sdtPr>
              <w:sdtEndPr/>
              <w:sdtContent>
                <w:r w:rsidRPr="00D20AB3">
                  <w:rPr>
                    <w:rFonts w:ascii="Segoe UI Symbol" w:hAnsi="Segoe UI Symbol" w:cs="Segoe UI Symbol"/>
                    <w:b/>
                    <w:sz w:val="20"/>
                    <w:szCs w:val="20"/>
                  </w:rPr>
                  <w:t>☐</w:t>
                </w:r>
              </w:sdtContent>
            </w:sdt>
          </w:p>
        </w:tc>
      </w:tr>
      <w:tr w:rsidR="00B556F0" w:rsidRPr="00D20AB3" w14:paraId="645B3369" w14:textId="77777777" w:rsidTr="00757448">
        <w:tc>
          <w:tcPr>
            <w:tcW w:w="5000" w:type="pct"/>
            <w:gridSpan w:val="5"/>
            <w:tcBorders>
              <w:top w:val="single" w:sz="4" w:space="0" w:color="auto"/>
              <w:bottom w:val="single" w:sz="4" w:space="0" w:color="auto"/>
            </w:tcBorders>
            <w:shd w:val="clear" w:color="auto" w:fill="DEEAF6" w:themeFill="accent5" w:themeFillTint="33"/>
          </w:tcPr>
          <w:p w14:paraId="02243DF1" w14:textId="77777777" w:rsidR="00B556F0" w:rsidRPr="00D20AB3" w:rsidRDefault="00B556F0" w:rsidP="00757448">
            <w:pPr>
              <w:spacing w:line="276" w:lineRule="auto"/>
              <w:jc w:val="both"/>
              <w:rPr>
                <w:b/>
                <w:bCs/>
                <w:i/>
                <w:sz w:val="20"/>
                <w:szCs w:val="20"/>
                <w:lang w:val="cs"/>
              </w:rPr>
            </w:pPr>
            <w:r w:rsidRPr="00D20AB3">
              <w:rPr>
                <w:b/>
                <w:bCs/>
                <w:i/>
                <w:sz w:val="20"/>
                <w:szCs w:val="20"/>
                <w:lang w:val="cs"/>
              </w:rPr>
              <w:t>Prostor pro vyjádření soudce k předběžnému stanovisku předsedy:</w:t>
            </w:r>
          </w:p>
          <w:p w14:paraId="4368EC64" w14:textId="77777777" w:rsidR="00B556F0" w:rsidRPr="003C6638" w:rsidRDefault="00B556F0" w:rsidP="00757448">
            <w:pPr>
              <w:spacing w:line="276" w:lineRule="auto"/>
              <w:jc w:val="both"/>
              <w:rPr>
                <w:b/>
                <w:bCs/>
                <w:i/>
                <w:sz w:val="20"/>
                <w:szCs w:val="20"/>
              </w:rPr>
            </w:pPr>
          </w:p>
          <w:p w14:paraId="2B4187C2" w14:textId="77777777" w:rsidR="00B556F0" w:rsidRPr="003C6638" w:rsidRDefault="00B556F0" w:rsidP="00757448">
            <w:pPr>
              <w:spacing w:line="276" w:lineRule="auto"/>
              <w:jc w:val="both"/>
              <w:rPr>
                <w:b/>
                <w:bCs/>
                <w:i/>
                <w:sz w:val="20"/>
                <w:szCs w:val="20"/>
              </w:rPr>
            </w:pPr>
          </w:p>
          <w:p w14:paraId="0C01D647" w14:textId="77777777" w:rsidR="00B556F0" w:rsidRPr="00D20AB3" w:rsidRDefault="00B556F0" w:rsidP="00757448">
            <w:pPr>
              <w:spacing w:line="276" w:lineRule="auto"/>
              <w:jc w:val="both"/>
              <w:rPr>
                <w:b/>
                <w:bCs/>
                <w:i/>
                <w:sz w:val="20"/>
                <w:szCs w:val="20"/>
              </w:rPr>
            </w:pPr>
          </w:p>
          <w:p w14:paraId="3D860921" w14:textId="77777777" w:rsidR="00B556F0" w:rsidRDefault="00B556F0" w:rsidP="00757448">
            <w:pPr>
              <w:spacing w:line="276" w:lineRule="auto"/>
              <w:jc w:val="both"/>
              <w:rPr>
                <w:b/>
                <w:bCs/>
                <w:i/>
                <w:sz w:val="20"/>
                <w:szCs w:val="20"/>
              </w:rPr>
            </w:pPr>
          </w:p>
          <w:p w14:paraId="5A191EB0" w14:textId="77777777" w:rsidR="00B556F0" w:rsidRDefault="00B556F0" w:rsidP="00757448">
            <w:pPr>
              <w:spacing w:line="276" w:lineRule="auto"/>
              <w:jc w:val="both"/>
              <w:rPr>
                <w:b/>
                <w:bCs/>
                <w:i/>
                <w:sz w:val="20"/>
                <w:szCs w:val="20"/>
              </w:rPr>
            </w:pPr>
          </w:p>
          <w:p w14:paraId="10BB2EC4" w14:textId="77777777" w:rsidR="00B556F0" w:rsidRDefault="00B556F0" w:rsidP="00757448">
            <w:pPr>
              <w:spacing w:line="276" w:lineRule="auto"/>
              <w:jc w:val="both"/>
              <w:rPr>
                <w:b/>
                <w:bCs/>
                <w:i/>
                <w:sz w:val="20"/>
                <w:szCs w:val="20"/>
              </w:rPr>
            </w:pPr>
          </w:p>
          <w:p w14:paraId="77FDCD19" w14:textId="77777777" w:rsidR="00B556F0" w:rsidRPr="00D20AB3" w:rsidRDefault="00B556F0" w:rsidP="00757448">
            <w:pPr>
              <w:spacing w:line="276" w:lineRule="auto"/>
              <w:jc w:val="both"/>
              <w:rPr>
                <w:b/>
                <w:bCs/>
                <w:i/>
                <w:sz w:val="20"/>
                <w:szCs w:val="20"/>
              </w:rPr>
            </w:pPr>
          </w:p>
          <w:p w14:paraId="5EB22540" w14:textId="77777777" w:rsidR="00B556F0" w:rsidRPr="00D20AB3" w:rsidRDefault="00B556F0" w:rsidP="00757448">
            <w:pPr>
              <w:spacing w:line="276" w:lineRule="auto"/>
              <w:jc w:val="both"/>
              <w:rPr>
                <w:b/>
                <w:bCs/>
                <w:i/>
                <w:sz w:val="20"/>
                <w:szCs w:val="20"/>
              </w:rPr>
            </w:pPr>
          </w:p>
          <w:p w14:paraId="734BFB1D" w14:textId="77777777" w:rsidR="00B556F0" w:rsidRPr="00D20AB3" w:rsidRDefault="00B556F0" w:rsidP="00757448">
            <w:pPr>
              <w:spacing w:line="276" w:lineRule="auto"/>
              <w:jc w:val="both"/>
              <w:rPr>
                <w:b/>
                <w:bCs/>
                <w:i/>
                <w:sz w:val="20"/>
                <w:szCs w:val="20"/>
              </w:rPr>
            </w:pPr>
          </w:p>
          <w:p w14:paraId="44ED72D5" w14:textId="77777777" w:rsidR="00B556F0" w:rsidRPr="00D20AB3" w:rsidRDefault="00B556F0" w:rsidP="00757448">
            <w:pPr>
              <w:spacing w:line="276" w:lineRule="auto"/>
              <w:jc w:val="both"/>
              <w:rPr>
                <w:b/>
                <w:bCs/>
                <w:i/>
                <w:sz w:val="20"/>
                <w:szCs w:val="20"/>
              </w:rPr>
            </w:pPr>
          </w:p>
        </w:tc>
      </w:tr>
      <w:tr w:rsidR="00B556F0" w:rsidRPr="00D20AB3" w14:paraId="186A9E07" w14:textId="77777777" w:rsidTr="00757448">
        <w:tc>
          <w:tcPr>
            <w:tcW w:w="5000" w:type="pct"/>
            <w:gridSpan w:val="5"/>
            <w:tcBorders>
              <w:top w:val="single" w:sz="4" w:space="0" w:color="auto"/>
              <w:bottom w:val="single" w:sz="4" w:space="0" w:color="auto"/>
            </w:tcBorders>
            <w:shd w:val="clear" w:color="auto" w:fill="F7CAAC" w:themeFill="accent2" w:themeFillTint="66"/>
          </w:tcPr>
          <w:p w14:paraId="19D041C7" w14:textId="77777777" w:rsidR="00B556F0" w:rsidRPr="00D20AB3" w:rsidRDefault="00B556F0" w:rsidP="00757448">
            <w:pPr>
              <w:spacing w:line="276" w:lineRule="auto"/>
              <w:jc w:val="both"/>
              <w:rPr>
                <w:b/>
                <w:bCs/>
                <w:sz w:val="20"/>
                <w:szCs w:val="20"/>
                <w:lang w:val="cs"/>
              </w:rPr>
            </w:pPr>
            <w:r w:rsidRPr="00D20AB3">
              <w:rPr>
                <w:b/>
                <w:bCs/>
                <w:sz w:val="20"/>
                <w:szCs w:val="20"/>
                <w:lang w:val="cs"/>
              </w:rPr>
              <w:t>Konečné stanovisko předsedy:</w:t>
            </w:r>
          </w:p>
          <w:p w14:paraId="657821B8" w14:textId="77777777" w:rsidR="00B556F0" w:rsidRPr="00D20AB3" w:rsidRDefault="00B556F0" w:rsidP="00757448">
            <w:pPr>
              <w:spacing w:line="276" w:lineRule="auto"/>
              <w:jc w:val="both"/>
              <w:rPr>
                <w:b/>
                <w:bCs/>
                <w:sz w:val="20"/>
                <w:szCs w:val="20"/>
                <w:lang w:val="cs"/>
              </w:rPr>
            </w:pPr>
          </w:p>
          <w:p w14:paraId="4CB2730C" w14:textId="77777777" w:rsidR="00B556F0" w:rsidRDefault="00B556F0" w:rsidP="00757448">
            <w:pPr>
              <w:spacing w:line="276" w:lineRule="auto"/>
              <w:jc w:val="both"/>
              <w:rPr>
                <w:b/>
                <w:bCs/>
                <w:i/>
                <w:sz w:val="20"/>
                <w:szCs w:val="20"/>
                <w:lang w:val="cs"/>
              </w:rPr>
            </w:pPr>
          </w:p>
          <w:p w14:paraId="74F48014" w14:textId="77777777" w:rsidR="00B556F0" w:rsidRDefault="00B556F0" w:rsidP="00757448">
            <w:pPr>
              <w:spacing w:line="276" w:lineRule="auto"/>
              <w:jc w:val="both"/>
              <w:rPr>
                <w:b/>
                <w:bCs/>
                <w:i/>
                <w:sz w:val="20"/>
                <w:szCs w:val="20"/>
                <w:lang w:val="cs"/>
              </w:rPr>
            </w:pPr>
          </w:p>
          <w:p w14:paraId="62E26E9B" w14:textId="77777777" w:rsidR="00B556F0" w:rsidRDefault="00B556F0" w:rsidP="00757448">
            <w:pPr>
              <w:spacing w:line="276" w:lineRule="auto"/>
              <w:jc w:val="both"/>
              <w:rPr>
                <w:b/>
                <w:bCs/>
                <w:i/>
                <w:sz w:val="20"/>
                <w:szCs w:val="20"/>
                <w:lang w:val="cs"/>
              </w:rPr>
            </w:pPr>
          </w:p>
          <w:p w14:paraId="23BA2D84" w14:textId="77777777" w:rsidR="00B556F0" w:rsidRPr="00D20AB3" w:rsidRDefault="00B556F0" w:rsidP="00757448">
            <w:pPr>
              <w:spacing w:line="276" w:lineRule="auto"/>
              <w:jc w:val="both"/>
              <w:rPr>
                <w:b/>
                <w:bCs/>
                <w:i/>
                <w:sz w:val="20"/>
                <w:szCs w:val="20"/>
                <w:lang w:val="cs"/>
              </w:rPr>
            </w:pPr>
          </w:p>
          <w:p w14:paraId="3870E86F" w14:textId="77777777" w:rsidR="00B556F0" w:rsidRPr="00D20AB3" w:rsidRDefault="00B556F0" w:rsidP="00757448">
            <w:pPr>
              <w:spacing w:line="276" w:lineRule="auto"/>
              <w:jc w:val="both"/>
              <w:rPr>
                <w:b/>
                <w:bCs/>
                <w:i/>
                <w:sz w:val="20"/>
                <w:szCs w:val="20"/>
              </w:rPr>
            </w:pPr>
          </w:p>
          <w:p w14:paraId="5E91CF1A" w14:textId="77777777" w:rsidR="00B556F0" w:rsidRPr="00D20AB3" w:rsidRDefault="00B556F0" w:rsidP="00757448">
            <w:pPr>
              <w:spacing w:line="276" w:lineRule="auto"/>
              <w:jc w:val="both"/>
              <w:rPr>
                <w:b/>
                <w:bCs/>
                <w:i/>
                <w:sz w:val="20"/>
                <w:szCs w:val="20"/>
              </w:rPr>
            </w:pPr>
          </w:p>
          <w:p w14:paraId="1AC2FE0D" w14:textId="77777777" w:rsidR="00B556F0" w:rsidRPr="00D20AB3" w:rsidRDefault="00B556F0" w:rsidP="00757448">
            <w:pPr>
              <w:spacing w:line="276" w:lineRule="auto"/>
              <w:jc w:val="both"/>
              <w:rPr>
                <w:b/>
                <w:bCs/>
                <w:i/>
                <w:sz w:val="20"/>
                <w:szCs w:val="20"/>
              </w:rPr>
            </w:pPr>
          </w:p>
          <w:p w14:paraId="4598F7E3" w14:textId="77777777" w:rsidR="00B556F0" w:rsidRPr="00D20AB3" w:rsidRDefault="00B556F0" w:rsidP="00757448">
            <w:pPr>
              <w:spacing w:line="276" w:lineRule="auto"/>
              <w:jc w:val="both"/>
              <w:rPr>
                <w:b/>
                <w:bCs/>
                <w:i/>
                <w:sz w:val="20"/>
                <w:szCs w:val="20"/>
              </w:rPr>
            </w:pPr>
          </w:p>
        </w:tc>
      </w:tr>
      <w:tr w:rsidR="00B556F0" w:rsidRPr="00D20AB3" w14:paraId="42726A56" w14:textId="77777777" w:rsidTr="00757448">
        <w:tc>
          <w:tcPr>
            <w:tcW w:w="999" w:type="pct"/>
            <w:tcBorders>
              <w:top w:val="single" w:sz="4" w:space="0" w:color="auto"/>
              <w:bottom w:val="single" w:sz="4" w:space="0" w:color="auto"/>
            </w:tcBorders>
            <w:shd w:val="clear" w:color="auto" w:fill="F7CAAC" w:themeFill="accent2" w:themeFillTint="66"/>
          </w:tcPr>
          <w:p w14:paraId="4D3D2EDC" w14:textId="77777777" w:rsidR="00B556F0" w:rsidRPr="00D20AB3" w:rsidRDefault="00B556F0" w:rsidP="00757448">
            <w:pPr>
              <w:spacing w:line="276" w:lineRule="auto"/>
              <w:jc w:val="both"/>
              <w:rPr>
                <w:b/>
                <w:bCs/>
              </w:rPr>
            </w:pPr>
            <w:r w:rsidRPr="00D20AB3">
              <w:rPr>
                <w:b/>
                <w:bCs/>
                <w:lang w:val="cs"/>
              </w:rPr>
              <w:lastRenderedPageBreak/>
              <w:t>Slabá</w:t>
            </w:r>
            <w:sdt>
              <w:sdtPr>
                <w:rPr>
                  <w:b/>
                  <w:bCs/>
                </w:rPr>
                <w:id w:val="1581634240"/>
                <w14:checkbox>
                  <w14:checked w14:val="0"/>
                  <w14:checkedState w14:val="2612" w14:font="Arial Unicode MS"/>
                  <w14:uncheckedState w14:val="2610" w14:font="Arial Unicode MS"/>
                </w14:checkbox>
              </w:sdtPr>
              <w:sdtEndPr/>
              <w:sdtContent>
                <w:r w:rsidRPr="00D20AB3">
                  <w:rPr>
                    <w:rFonts w:ascii="Segoe UI Symbol" w:hAnsi="Segoe UI Symbol" w:cs="Segoe UI Symbol"/>
                    <w:b/>
                    <w:bCs/>
                  </w:rPr>
                  <w:t>☐</w:t>
                </w:r>
              </w:sdtContent>
            </w:sdt>
          </w:p>
        </w:tc>
        <w:tc>
          <w:tcPr>
            <w:tcW w:w="1003" w:type="pct"/>
            <w:tcBorders>
              <w:top w:val="single" w:sz="4" w:space="0" w:color="auto"/>
              <w:bottom w:val="single" w:sz="4" w:space="0" w:color="auto"/>
            </w:tcBorders>
            <w:shd w:val="clear" w:color="auto" w:fill="F7CAAC" w:themeFill="accent2" w:themeFillTint="66"/>
          </w:tcPr>
          <w:p w14:paraId="3F3B903A" w14:textId="77777777" w:rsidR="00B556F0" w:rsidRPr="00D20AB3" w:rsidRDefault="00B556F0" w:rsidP="00757448">
            <w:pPr>
              <w:spacing w:line="276" w:lineRule="auto"/>
              <w:jc w:val="both"/>
              <w:rPr>
                <w:b/>
                <w:bCs/>
              </w:rPr>
            </w:pPr>
            <w:r w:rsidRPr="00D20AB3">
              <w:rPr>
                <w:b/>
                <w:bCs/>
                <w:lang w:val="cs"/>
              </w:rPr>
              <w:t>Podprůměrná</w:t>
            </w:r>
            <w:sdt>
              <w:sdtPr>
                <w:rPr>
                  <w:b/>
                  <w:bCs/>
                </w:rPr>
                <w:id w:val="-2023774201"/>
                <w14:checkbox>
                  <w14:checked w14:val="0"/>
                  <w14:checkedState w14:val="2612" w14:font="Arial Unicode MS"/>
                  <w14:uncheckedState w14:val="2610" w14:font="Arial Unicode MS"/>
                </w14:checkbox>
              </w:sdtPr>
              <w:sdtEndPr/>
              <w:sdtContent>
                <w:r w:rsidRPr="00D20AB3">
                  <w:rPr>
                    <w:rFonts w:ascii="Segoe UI Symbol" w:hAnsi="Segoe UI Symbol" w:cs="Segoe UI Symbol"/>
                    <w:b/>
                    <w:bCs/>
                  </w:rPr>
                  <w:t>☐</w:t>
                </w:r>
              </w:sdtContent>
            </w:sdt>
          </w:p>
        </w:tc>
        <w:tc>
          <w:tcPr>
            <w:tcW w:w="999" w:type="pct"/>
            <w:tcBorders>
              <w:top w:val="single" w:sz="4" w:space="0" w:color="auto"/>
              <w:bottom w:val="single" w:sz="4" w:space="0" w:color="auto"/>
            </w:tcBorders>
            <w:shd w:val="clear" w:color="auto" w:fill="F7CAAC" w:themeFill="accent2" w:themeFillTint="66"/>
          </w:tcPr>
          <w:p w14:paraId="6B18E6E5" w14:textId="77777777" w:rsidR="00B556F0" w:rsidRPr="00D20AB3" w:rsidRDefault="00B556F0" w:rsidP="00757448">
            <w:pPr>
              <w:spacing w:line="276" w:lineRule="auto"/>
              <w:jc w:val="both"/>
              <w:rPr>
                <w:b/>
                <w:bCs/>
              </w:rPr>
            </w:pPr>
            <w:r w:rsidRPr="00D20AB3">
              <w:rPr>
                <w:b/>
                <w:bCs/>
                <w:lang w:val="cs"/>
              </w:rPr>
              <w:t>Průměrná</w:t>
            </w:r>
            <w:sdt>
              <w:sdtPr>
                <w:rPr>
                  <w:b/>
                  <w:bCs/>
                </w:rPr>
                <w:id w:val="1862463980"/>
                <w14:checkbox>
                  <w14:checked w14:val="0"/>
                  <w14:checkedState w14:val="2612" w14:font="Arial Unicode MS"/>
                  <w14:uncheckedState w14:val="2610" w14:font="Arial Unicode MS"/>
                </w14:checkbox>
              </w:sdtPr>
              <w:sdtEndPr/>
              <w:sdtContent>
                <w:r w:rsidRPr="00D20AB3">
                  <w:rPr>
                    <w:rFonts w:ascii="Segoe UI Symbol" w:hAnsi="Segoe UI Symbol" w:cs="Segoe UI Symbol"/>
                    <w:b/>
                    <w:bCs/>
                  </w:rPr>
                  <w:t>☐</w:t>
                </w:r>
              </w:sdtContent>
            </w:sdt>
          </w:p>
        </w:tc>
        <w:tc>
          <w:tcPr>
            <w:tcW w:w="1000" w:type="pct"/>
            <w:shd w:val="clear" w:color="auto" w:fill="F7CAAC" w:themeFill="accent2" w:themeFillTint="66"/>
          </w:tcPr>
          <w:p w14:paraId="355ED9A0" w14:textId="77777777" w:rsidR="00B556F0" w:rsidRPr="00D20AB3" w:rsidRDefault="00B556F0" w:rsidP="00757448">
            <w:pPr>
              <w:spacing w:line="276" w:lineRule="auto"/>
              <w:jc w:val="both"/>
              <w:rPr>
                <w:b/>
                <w:bCs/>
              </w:rPr>
            </w:pPr>
            <w:r w:rsidRPr="00D20AB3">
              <w:rPr>
                <w:b/>
                <w:bCs/>
                <w:lang w:val="cs"/>
              </w:rPr>
              <w:t>Nadprůměrná</w:t>
            </w:r>
            <w:sdt>
              <w:sdtPr>
                <w:rPr>
                  <w:b/>
                  <w:bCs/>
                </w:rPr>
                <w:id w:val="1787314650"/>
                <w14:checkbox>
                  <w14:checked w14:val="0"/>
                  <w14:checkedState w14:val="2612" w14:font="Arial Unicode MS"/>
                  <w14:uncheckedState w14:val="2610" w14:font="Arial Unicode MS"/>
                </w14:checkbox>
              </w:sdtPr>
              <w:sdtEndPr/>
              <w:sdtContent>
                <w:r w:rsidRPr="00D20AB3">
                  <w:rPr>
                    <w:rFonts w:ascii="Segoe UI Symbol" w:hAnsi="Segoe UI Symbol" w:cs="Segoe UI Symbol"/>
                    <w:b/>
                    <w:bCs/>
                  </w:rPr>
                  <w:t>☐</w:t>
                </w:r>
              </w:sdtContent>
            </w:sdt>
          </w:p>
        </w:tc>
        <w:tc>
          <w:tcPr>
            <w:tcW w:w="999" w:type="pct"/>
            <w:shd w:val="clear" w:color="auto" w:fill="F7CAAC" w:themeFill="accent2" w:themeFillTint="66"/>
          </w:tcPr>
          <w:p w14:paraId="12CFA179" w14:textId="77777777" w:rsidR="00B556F0" w:rsidRPr="00D20AB3" w:rsidRDefault="00B556F0" w:rsidP="00757448">
            <w:pPr>
              <w:spacing w:line="276" w:lineRule="auto"/>
              <w:jc w:val="both"/>
              <w:rPr>
                <w:b/>
                <w:bCs/>
              </w:rPr>
            </w:pPr>
            <w:r w:rsidRPr="00D20AB3">
              <w:rPr>
                <w:b/>
                <w:bCs/>
                <w:lang w:val="cs"/>
              </w:rPr>
              <w:t>Velmi vysoká</w:t>
            </w:r>
            <w:sdt>
              <w:sdtPr>
                <w:rPr>
                  <w:b/>
                  <w:bCs/>
                </w:rPr>
                <w:id w:val="-1833057843"/>
                <w14:checkbox>
                  <w14:checked w14:val="0"/>
                  <w14:checkedState w14:val="2612" w14:font="Arial Unicode MS"/>
                  <w14:uncheckedState w14:val="2610" w14:font="Arial Unicode MS"/>
                </w14:checkbox>
              </w:sdtPr>
              <w:sdtEndPr/>
              <w:sdtContent>
                <w:r w:rsidRPr="00D20AB3">
                  <w:rPr>
                    <w:rFonts w:ascii="Segoe UI Symbol" w:hAnsi="Segoe UI Symbol" w:cs="Segoe UI Symbol"/>
                    <w:b/>
                    <w:bCs/>
                  </w:rPr>
                  <w:t>☐</w:t>
                </w:r>
              </w:sdtContent>
            </w:sdt>
          </w:p>
        </w:tc>
      </w:tr>
    </w:tbl>
    <w:p w14:paraId="3A6634BE" w14:textId="77777777" w:rsidR="00B556F0" w:rsidRPr="003C6638" w:rsidRDefault="00B556F0" w:rsidP="00B556F0">
      <w:pPr>
        <w:spacing w:line="276" w:lineRule="auto"/>
        <w:jc w:val="both"/>
        <w:rPr>
          <w:b/>
          <w:lang w:val="sq-AL"/>
        </w:rPr>
      </w:pPr>
    </w:p>
    <w:p w14:paraId="7E022C25" w14:textId="77777777" w:rsidR="00B556F0" w:rsidRPr="003C6638" w:rsidRDefault="00B556F0" w:rsidP="00B556F0">
      <w:pPr>
        <w:spacing w:line="276" w:lineRule="auto"/>
        <w:jc w:val="both"/>
        <w:rPr>
          <w:b/>
          <w:lang w:val="sq-AL"/>
        </w:rPr>
      </w:pPr>
    </w:p>
    <w:p w14:paraId="34648074" w14:textId="77777777" w:rsidR="00B556F0" w:rsidRPr="003C6638" w:rsidRDefault="00B556F0" w:rsidP="00B556F0">
      <w:pPr>
        <w:spacing w:line="276" w:lineRule="auto"/>
        <w:jc w:val="both"/>
        <w:rPr>
          <w:b/>
          <w:lang w:val="sq-AL"/>
        </w:rPr>
      </w:pPr>
    </w:p>
    <w:p w14:paraId="0EA0A31B" w14:textId="77777777" w:rsidR="00B556F0" w:rsidRPr="00CE77EA" w:rsidRDefault="00B556F0" w:rsidP="00B556F0">
      <w:pPr>
        <w:pBdr>
          <w:top w:val="single" w:sz="4" w:space="1" w:color="auto"/>
          <w:left w:val="single" w:sz="4" w:space="4" w:color="auto"/>
          <w:bottom w:val="single" w:sz="4" w:space="1" w:color="auto"/>
          <w:right w:val="single" w:sz="4" w:space="4" w:color="auto"/>
        </w:pBdr>
        <w:shd w:val="clear" w:color="auto" w:fill="F4B083" w:themeFill="accent2" w:themeFillTint="99"/>
        <w:spacing w:line="276" w:lineRule="auto"/>
        <w:jc w:val="both"/>
        <w:rPr>
          <w:b/>
          <w:sz w:val="20"/>
          <w:szCs w:val="20"/>
          <w:lang w:val="sq-AL"/>
        </w:rPr>
      </w:pPr>
      <w:r>
        <w:rPr>
          <w:b/>
          <w:sz w:val="20"/>
          <w:szCs w:val="20"/>
          <w:u w:val="single"/>
          <w:lang w:val="sq-AL"/>
        </w:rPr>
        <w:t>Z</w:t>
      </w:r>
      <w:r w:rsidRPr="00CE77EA">
        <w:rPr>
          <w:b/>
          <w:sz w:val="20"/>
          <w:szCs w:val="20"/>
          <w:u w:val="single"/>
          <w:lang w:val="sq-AL"/>
        </w:rPr>
        <w:t>ávěrečné vyjádření předesedy soudu</w:t>
      </w:r>
      <w:r w:rsidRPr="00CE77EA">
        <w:rPr>
          <w:b/>
          <w:sz w:val="20"/>
          <w:szCs w:val="20"/>
          <w:lang w:val="sq-AL"/>
        </w:rPr>
        <w:t xml:space="preserve"> </w:t>
      </w:r>
      <w:r>
        <w:rPr>
          <w:b/>
          <w:sz w:val="20"/>
          <w:szCs w:val="20"/>
          <w:lang w:val="sq-AL"/>
        </w:rPr>
        <w:t>k</w:t>
      </w:r>
      <w:r w:rsidRPr="00CE77EA">
        <w:rPr>
          <w:b/>
          <w:sz w:val="20"/>
          <w:szCs w:val="20"/>
          <w:lang w:val="sq-AL"/>
        </w:rPr>
        <w:t xml:space="preserve"> osob</w:t>
      </w:r>
      <w:r>
        <w:rPr>
          <w:b/>
          <w:sz w:val="20"/>
          <w:szCs w:val="20"/>
          <w:lang w:val="sq-AL"/>
        </w:rPr>
        <w:t>ě</w:t>
      </w:r>
      <w:r w:rsidRPr="00CE77EA">
        <w:rPr>
          <w:b/>
          <w:sz w:val="20"/>
          <w:szCs w:val="20"/>
          <w:lang w:val="sq-AL"/>
        </w:rPr>
        <w:t xml:space="preserve"> soudce (i s ohledem na konkrétní účel tohoto formuláře):</w:t>
      </w:r>
    </w:p>
    <w:p w14:paraId="439E08CB" w14:textId="77777777" w:rsidR="00B556F0" w:rsidRPr="003C6638" w:rsidRDefault="00B556F0" w:rsidP="00B556F0">
      <w:pPr>
        <w:pBdr>
          <w:top w:val="single" w:sz="4" w:space="1" w:color="auto"/>
          <w:left w:val="single" w:sz="4" w:space="4" w:color="auto"/>
          <w:bottom w:val="single" w:sz="4" w:space="1" w:color="auto"/>
          <w:right w:val="single" w:sz="4" w:space="4" w:color="auto"/>
        </w:pBdr>
        <w:shd w:val="clear" w:color="auto" w:fill="F4B083" w:themeFill="accent2" w:themeFillTint="99"/>
        <w:spacing w:line="276" w:lineRule="auto"/>
        <w:jc w:val="both"/>
        <w:rPr>
          <w:b/>
          <w:lang w:val="sq-AL"/>
        </w:rPr>
      </w:pPr>
    </w:p>
    <w:p w14:paraId="20C42040" w14:textId="77777777" w:rsidR="00B556F0" w:rsidRPr="003C6638" w:rsidRDefault="00B556F0" w:rsidP="00B556F0">
      <w:pPr>
        <w:pBdr>
          <w:top w:val="single" w:sz="4" w:space="1" w:color="auto"/>
          <w:left w:val="single" w:sz="4" w:space="4" w:color="auto"/>
          <w:bottom w:val="single" w:sz="4" w:space="1" w:color="auto"/>
          <w:right w:val="single" w:sz="4" w:space="4" w:color="auto"/>
        </w:pBdr>
        <w:shd w:val="clear" w:color="auto" w:fill="F4B083" w:themeFill="accent2" w:themeFillTint="99"/>
        <w:spacing w:line="276" w:lineRule="auto"/>
        <w:jc w:val="both"/>
        <w:rPr>
          <w:b/>
          <w:lang w:val="sq-AL"/>
        </w:rPr>
      </w:pPr>
    </w:p>
    <w:p w14:paraId="1F15FC30" w14:textId="77777777" w:rsidR="00B556F0" w:rsidRPr="003C6638" w:rsidRDefault="00B556F0" w:rsidP="00B556F0">
      <w:pPr>
        <w:pBdr>
          <w:top w:val="single" w:sz="4" w:space="1" w:color="auto"/>
          <w:left w:val="single" w:sz="4" w:space="4" w:color="auto"/>
          <w:bottom w:val="single" w:sz="4" w:space="1" w:color="auto"/>
          <w:right w:val="single" w:sz="4" w:space="4" w:color="auto"/>
        </w:pBdr>
        <w:shd w:val="clear" w:color="auto" w:fill="F4B083" w:themeFill="accent2" w:themeFillTint="99"/>
        <w:spacing w:line="276" w:lineRule="auto"/>
        <w:jc w:val="both"/>
        <w:rPr>
          <w:b/>
          <w:lang w:val="sq-AL"/>
        </w:rPr>
      </w:pPr>
    </w:p>
    <w:p w14:paraId="2978751C" w14:textId="77777777" w:rsidR="00B556F0" w:rsidRPr="003C6638" w:rsidRDefault="00B556F0" w:rsidP="00B556F0">
      <w:pPr>
        <w:pBdr>
          <w:top w:val="single" w:sz="4" w:space="1" w:color="auto"/>
          <w:left w:val="single" w:sz="4" w:space="4" w:color="auto"/>
          <w:bottom w:val="single" w:sz="4" w:space="1" w:color="auto"/>
          <w:right w:val="single" w:sz="4" w:space="4" w:color="auto"/>
        </w:pBdr>
        <w:shd w:val="clear" w:color="auto" w:fill="F4B083" w:themeFill="accent2" w:themeFillTint="99"/>
        <w:spacing w:line="276" w:lineRule="auto"/>
        <w:jc w:val="both"/>
        <w:rPr>
          <w:b/>
          <w:lang w:val="sq-AL"/>
        </w:rPr>
      </w:pPr>
    </w:p>
    <w:p w14:paraId="0D318B71" w14:textId="77777777" w:rsidR="00B556F0" w:rsidRDefault="00B556F0" w:rsidP="00B556F0">
      <w:pPr>
        <w:pBdr>
          <w:top w:val="single" w:sz="4" w:space="1" w:color="auto"/>
          <w:left w:val="single" w:sz="4" w:space="4" w:color="auto"/>
          <w:bottom w:val="single" w:sz="4" w:space="1" w:color="auto"/>
          <w:right w:val="single" w:sz="4" w:space="4" w:color="auto"/>
        </w:pBdr>
        <w:shd w:val="clear" w:color="auto" w:fill="F4B083" w:themeFill="accent2" w:themeFillTint="99"/>
        <w:spacing w:line="276" w:lineRule="auto"/>
        <w:jc w:val="both"/>
        <w:rPr>
          <w:b/>
          <w:lang w:val="sq-AL"/>
        </w:rPr>
      </w:pPr>
    </w:p>
    <w:p w14:paraId="40BF207A" w14:textId="77777777" w:rsidR="00B556F0" w:rsidRPr="003C6638" w:rsidRDefault="00B556F0" w:rsidP="00B556F0">
      <w:pPr>
        <w:pBdr>
          <w:top w:val="single" w:sz="4" w:space="1" w:color="auto"/>
          <w:left w:val="single" w:sz="4" w:space="4" w:color="auto"/>
          <w:bottom w:val="single" w:sz="4" w:space="1" w:color="auto"/>
          <w:right w:val="single" w:sz="4" w:space="4" w:color="auto"/>
        </w:pBdr>
        <w:shd w:val="clear" w:color="auto" w:fill="F4B083" w:themeFill="accent2" w:themeFillTint="99"/>
        <w:spacing w:line="276" w:lineRule="auto"/>
        <w:jc w:val="both"/>
        <w:rPr>
          <w:b/>
          <w:lang w:val="sq-AL"/>
        </w:rPr>
      </w:pPr>
    </w:p>
    <w:p w14:paraId="7F4DCB86" w14:textId="77777777" w:rsidR="00B556F0" w:rsidRPr="003C6638" w:rsidRDefault="00B556F0" w:rsidP="00B556F0">
      <w:pPr>
        <w:pBdr>
          <w:top w:val="single" w:sz="4" w:space="1" w:color="auto"/>
          <w:left w:val="single" w:sz="4" w:space="4" w:color="auto"/>
          <w:bottom w:val="single" w:sz="4" w:space="1" w:color="auto"/>
          <w:right w:val="single" w:sz="4" w:space="4" w:color="auto"/>
        </w:pBdr>
        <w:shd w:val="clear" w:color="auto" w:fill="F4B083" w:themeFill="accent2" w:themeFillTint="99"/>
        <w:spacing w:line="276" w:lineRule="auto"/>
        <w:jc w:val="both"/>
        <w:rPr>
          <w:b/>
          <w:lang w:val="sq-AL"/>
        </w:rPr>
      </w:pPr>
    </w:p>
    <w:p w14:paraId="6685C066" w14:textId="77777777" w:rsidR="00B556F0" w:rsidRPr="003C6638" w:rsidRDefault="00B556F0" w:rsidP="00B556F0">
      <w:pPr>
        <w:pBdr>
          <w:top w:val="single" w:sz="4" w:space="1" w:color="auto"/>
          <w:left w:val="single" w:sz="4" w:space="4" w:color="auto"/>
          <w:bottom w:val="single" w:sz="4" w:space="1" w:color="auto"/>
          <w:right w:val="single" w:sz="4" w:space="4" w:color="auto"/>
        </w:pBdr>
        <w:shd w:val="clear" w:color="auto" w:fill="F4B083" w:themeFill="accent2" w:themeFillTint="99"/>
        <w:spacing w:line="276" w:lineRule="auto"/>
        <w:jc w:val="both"/>
        <w:rPr>
          <w:b/>
          <w:lang w:val="sq-AL"/>
        </w:rPr>
      </w:pPr>
    </w:p>
    <w:p w14:paraId="3432F879" w14:textId="77777777" w:rsidR="00B556F0" w:rsidRPr="003C6638" w:rsidRDefault="00B556F0" w:rsidP="00B556F0">
      <w:pPr>
        <w:pBdr>
          <w:top w:val="single" w:sz="4" w:space="1" w:color="auto"/>
          <w:left w:val="single" w:sz="4" w:space="4" w:color="auto"/>
          <w:bottom w:val="single" w:sz="4" w:space="1" w:color="auto"/>
          <w:right w:val="single" w:sz="4" w:space="4" w:color="auto"/>
        </w:pBdr>
        <w:shd w:val="clear" w:color="auto" w:fill="F4B083" w:themeFill="accent2" w:themeFillTint="99"/>
        <w:spacing w:line="276" w:lineRule="auto"/>
        <w:jc w:val="both"/>
        <w:rPr>
          <w:b/>
          <w:lang w:val="sq-AL"/>
        </w:rPr>
      </w:pPr>
    </w:p>
    <w:p w14:paraId="2273179F" w14:textId="77777777" w:rsidR="00B556F0" w:rsidRPr="003C6638" w:rsidRDefault="00B556F0" w:rsidP="00B556F0">
      <w:pPr>
        <w:pBdr>
          <w:top w:val="single" w:sz="4" w:space="1" w:color="auto"/>
          <w:left w:val="single" w:sz="4" w:space="4" w:color="auto"/>
          <w:bottom w:val="single" w:sz="4" w:space="1" w:color="auto"/>
          <w:right w:val="single" w:sz="4" w:space="4" w:color="auto"/>
        </w:pBdr>
        <w:shd w:val="clear" w:color="auto" w:fill="F4B083" w:themeFill="accent2" w:themeFillTint="99"/>
        <w:spacing w:line="276" w:lineRule="auto"/>
        <w:jc w:val="both"/>
        <w:rPr>
          <w:b/>
          <w:lang w:val="sq-AL"/>
        </w:rPr>
      </w:pPr>
    </w:p>
    <w:p w14:paraId="345DE430" w14:textId="77777777" w:rsidR="00B556F0" w:rsidRPr="003C6638" w:rsidRDefault="00B556F0" w:rsidP="00B556F0">
      <w:pPr>
        <w:pBdr>
          <w:top w:val="single" w:sz="4" w:space="1" w:color="auto"/>
          <w:left w:val="single" w:sz="4" w:space="4" w:color="auto"/>
          <w:bottom w:val="single" w:sz="4" w:space="1" w:color="auto"/>
          <w:right w:val="single" w:sz="4" w:space="4" w:color="auto"/>
        </w:pBdr>
        <w:shd w:val="clear" w:color="auto" w:fill="F4B083" w:themeFill="accent2" w:themeFillTint="99"/>
        <w:spacing w:line="276" w:lineRule="auto"/>
        <w:jc w:val="both"/>
        <w:rPr>
          <w:b/>
          <w:lang w:val="sq-AL"/>
        </w:rPr>
      </w:pPr>
    </w:p>
    <w:p w14:paraId="1107CC79" w14:textId="77777777" w:rsidR="00B556F0" w:rsidRPr="003C6638" w:rsidRDefault="00B556F0" w:rsidP="00B556F0">
      <w:pPr>
        <w:pBdr>
          <w:top w:val="single" w:sz="4" w:space="1" w:color="auto"/>
          <w:left w:val="single" w:sz="4" w:space="4" w:color="auto"/>
          <w:bottom w:val="single" w:sz="4" w:space="1" w:color="auto"/>
          <w:right w:val="single" w:sz="4" w:space="4" w:color="auto"/>
        </w:pBdr>
        <w:shd w:val="clear" w:color="auto" w:fill="F4B083" w:themeFill="accent2" w:themeFillTint="99"/>
        <w:spacing w:line="276" w:lineRule="auto"/>
        <w:jc w:val="both"/>
        <w:rPr>
          <w:b/>
          <w:lang w:val="sq-AL"/>
        </w:rPr>
      </w:pPr>
    </w:p>
    <w:p w14:paraId="733BF8EC" w14:textId="77777777" w:rsidR="00B556F0" w:rsidRPr="003C6638" w:rsidRDefault="00B556F0" w:rsidP="00B556F0">
      <w:pPr>
        <w:pBdr>
          <w:top w:val="single" w:sz="4" w:space="1" w:color="auto"/>
          <w:left w:val="single" w:sz="4" w:space="4" w:color="auto"/>
          <w:bottom w:val="single" w:sz="4" w:space="1" w:color="auto"/>
          <w:right w:val="single" w:sz="4" w:space="4" w:color="auto"/>
        </w:pBdr>
        <w:shd w:val="clear" w:color="auto" w:fill="F4B083" w:themeFill="accent2" w:themeFillTint="99"/>
        <w:spacing w:line="276" w:lineRule="auto"/>
        <w:jc w:val="both"/>
        <w:rPr>
          <w:b/>
          <w:lang w:val="sq-AL"/>
        </w:rPr>
      </w:pPr>
    </w:p>
    <w:p w14:paraId="282A7F8F" w14:textId="77777777" w:rsidR="00B556F0" w:rsidRPr="003C6638" w:rsidRDefault="00B556F0" w:rsidP="00B556F0">
      <w:pPr>
        <w:spacing w:line="276" w:lineRule="auto"/>
        <w:jc w:val="both"/>
        <w:rPr>
          <w:b/>
          <w:lang w:val="sq-AL"/>
        </w:rPr>
      </w:pPr>
    </w:p>
    <w:p w14:paraId="016C5E0E" w14:textId="77777777" w:rsidR="00B556F0" w:rsidRPr="003C6638" w:rsidRDefault="00B556F0" w:rsidP="00B556F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5" w:themeFillTint="33"/>
        <w:spacing w:line="276" w:lineRule="auto"/>
        <w:jc w:val="both"/>
        <w:rPr>
          <w:b/>
          <w:lang w:val="sq-AL"/>
        </w:rPr>
      </w:pPr>
      <w:r w:rsidRPr="003C6638">
        <w:rPr>
          <w:b/>
          <w:lang w:val="cs"/>
        </w:rPr>
        <w:t>Vyplnil soudce (jméno, příjmení)</w:t>
      </w:r>
      <w:r w:rsidRPr="003C6638">
        <w:rPr>
          <w:b/>
          <w:lang w:val="cs"/>
        </w:rPr>
        <w:tab/>
      </w:r>
      <w:r w:rsidRPr="003C6638">
        <w:rPr>
          <w:b/>
          <w:lang w:val="cs"/>
        </w:rPr>
        <w:tab/>
        <w:t xml:space="preserve">                                Datum     </w:t>
      </w:r>
      <w:r w:rsidRPr="003C6638">
        <w:rPr>
          <w:b/>
          <w:lang w:val="cs"/>
        </w:rPr>
        <w:tab/>
        <w:t xml:space="preserve">         Podpis </w:t>
      </w:r>
      <w:r w:rsidRPr="003C6638">
        <w:rPr>
          <w:b/>
          <w:lang w:val="cs"/>
        </w:rPr>
        <w:tab/>
      </w:r>
    </w:p>
    <w:p w14:paraId="3560EF0B" w14:textId="77777777" w:rsidR="00B556F0" w:rsidRPr="003C6638" w:rsidRDefault="00B556F0" w:rsidP="00B556F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5" w:themeFillTint="33"/>
        <w:spacing w:line="276" w:lineRule="auto"/>
        <w:jc w:val="both"/>
        <w:rPr>
          <w:b/>
          <w:lang w:val="sq-AL"/>
        </w:rPr>
      </w:pPr>
    </w:p>
    <w:p w14:paraId="62BF3610" w14:textId="77777777" w:rsidR="00B556F0" w:rsidRPr="003C6638" w:rsidRDefault="00B556F0" w:rsidP="00B556F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7CAAC" w:themeFill="accent2" w:themeFillTint="66"/>
        <w:spacing w:line="276" w:lineRule="auto"/>
        <w:jc w:val="both"/>
        <w:rPr>
          <w:b/>
          <w:lang w:val="sq-AL"/>
        </w:rPr>
      </w:pPr>
      <w:r w:rsidRPr="003C6638">
        <w:rPr>
          <w:b/>
          <w:lang w:val="sq-AL"/>
        </w:rPr>
        <w:t>Předběžná stanoviska předsedy (jméno, příjmení)                   Datum                       Podpis</w:t>
      </w:r>
    </w:p>
    <w:p w14:paraId="5C89EA93" w14:textId="77777777" w:rsidR="00B556F0" w:rsidRPr="003C6638" w:rsidRDefault="00B556F0" w:rsidP="00B556F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7CAAC" w:themeFill="accent2" w:themeFillTint="66"/>
        <w:spacing w:line="276" w:lineRule="auto"/>
        <w:jc w:val="both"/>
        <w:rPr>
          <w:b/>
          <w:lang w:val="sq-AL"/>
        </w:rPr>
      </w:pPr>
    </w:p>
    <w:p w14:paraId="31F8FAFF" w14:textId="77777777" w:rsidR="00B556F0" w:rsidRPr="003C6638" w:rsidRDefault="00B556F0" w:rsidP="00B556F0">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DEEAF6" w:themeFill="accent5" w:themeFillTint="33"/>
        <w:spacing w:line="276" w:lineRule="auto"/>
        <w:jc w:val="both"/>
        <w:rPr>
          <w:b/>
          <w:lang w:val="sq-AL"/>
        </w:rPr>
      </w:pPr>
      <w:r w:rsidRPr="003C6638">
        <w:rPr>
          <w:b/>
          <w:lang w:val="cs"/>
        </w:rPr>
        <w:t>Vyjádření soudce (jméno, příjmení)</w:t>
      </w:r>
      <w:r w:rsidRPr="003C6638">
        <w:rPr>
          <w:b/>
          <w:lang w:val="cs"/>
        </w:rPr>
        <w:tab/>
      </w:r>
      <w:r w:rsidRPr="003C6638">
        <w:rPr>
          <w:b/>
          <w:lang w:val="cs"/>
        </w:rPr>
        <w:tab/>
        <w:t xml:space="preserve">                     Datum                      Podpis</w:t>
      </w:r>
    </w:p>
    <w:p w14:paraId="37C1CA33" w14:textId="77777777" w:rsidR="00B556F0" w:rsidRPr="003C6638" w:rsidRDefault="00B556F0" w:rsidP="00B556F0">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DEEAF6" w:themeFill="accent5" w:themeFillTint="33"/>
        <w:spacing w:line="276" w:lineRule="auto"/>
        <w:jc w:val="both"/>
        <w:rPr>
          <w:lang w:val="sq-AL"/>
        </w:rPr>
      </w:pPr>
    </w:p>
    <w:p w14:paraId="2076DDE5" w14:textId="77777777" w:rsidR="00B556F0" w:rsidRPr="003C6638" w:rsidRDefault="00B556F0" w:rsidP="00B556F0">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7CAAC" w:themeFill="accent2" w:themeFillTint="66"/>
        <w:spacing w:line="276" w:lineRule="auto"/>
        <w:jc w:val="both"/>
        <w:rPr>
          <w:b/>
          <w:bCs/>
          <w:lang w:val="sq-AL"/>
        </w:rPr>
      </w:pPr>
      <w:r w:rsidRPr="003C6638">
        <w:rPr>
          <w:b/>
          <w:bCs/>
          <w:lang w:val="sq-AL"/>
        </w:rPr>
        <w:t xml:space="preserve">Konečná stanoviska předsedy a </w:t>
      </w:r>
      <w:r>
        <w:rPr>
          <w:b/>
          <w:bCs/>
          <w:lang w:val="sq-AL"/>
        </w:rPr>
        <w:t>závěrečné vyjádření</w:t>
      </w:r>
      <w:r w:rsidRPr="003C6638">
        <w:rPr>
          <w:b/>
          <w:bCs/>
          <w:lang w:val="sq-AL"/>
        </w:rPr>
        <w:t xml:space="preserve">                 Datum                      Podpis</w:t>
      </w:r>
    </w:p>
    <w:bookmarkEnd w:id="6"/>
    <w:p w14:paraId="0B2B6C17" w14:textId="77777777" w:rsidR="00B556F0" w:rsidRPr="003C6638" w:rsidRDefault="00B556F0" w:rsidP="00B556F0">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7CAAC" w:themeFill="accent2" w:themeFillTint="66"/>
        <w:spacing w:line="276" w:lineRule="auto"/>
        <w:jc w:val="both"/>
        <w:rPr>
          <w:lang w:val="sq-AL"/>
        </w:rPr>
      </w:pPr>
    </w:p>
    <w:p w14:paraId="448BF899" w14:textId="45A0ED8C" w:rsidR="00E33046" w:rsidRDefault="00E33046"/>
    <w:p w14:paraId="4C626B3A" w14:textId="77777777" w:rsidR="00B556F0" w:rsidRDefault="00B556F0"/>
    <w:p w14:paraId="64839368" w14:textId="77777777" w:rsidR="00B556F0" w:rsidRPr="00B556F0" w:rsidRDefault="00B556F0" w:rsidP="00B556F0">
      <w:pPr>
        <w:jc w:val="center"/>
        <w:rPr>
          <w:b/>
          <w:bCs/>
          <w:sz w:val="20"/>
          <w:szCs w:val="20"/>
        </w:rPr>
      </w:pPr>
      <w:r w:rsidRPr="00B556F0">
        <w:rPr>
          <w:b/>
          <w:bCs/>
          <w:sz w:val="28"/>
          <w:szCs w:val="28"/>
        </w:rPr>
        <w:lastRenderedPageBreak/>
        <w:t>Formulář pro členy výběrových komisí</w:t>
      </w:r>
    </w:p>
    <w:p w14:paraId="26BAEF46" w14:textId="77777777" w:rsidR="00B556F0" w:rsidRPr="00B556F0" w:rsidRDefault="00B556F0" w:rsidP="00B556F0">
      <w:pPr>
        <w:ind w:hanging="142"/>
        <w:jc w:val="both"/>
        <w:rPr>
          <w:b/>
          <w:bCs/>
          <w:sz w:val="20"/>
          <w:szCs w:val="20"/>
        </w:rPr>
      </w:pPr>
      <w:r w:rsidRPr="00B556F0">
        <w:rPr>
          <w:b/>
          <w:bCs/>
          <w:sz w:val="20"/>
          <w:szCs w:val="20"/>
        </w:rPr>
        <w:t>Jméno (číslo) hodnoceného kandidáta</w:t>
      </w:r>
      <w:r w:rsidRPr="00B556F0">
        <w:rPr>
          <w:sz w:val="20"/>
          <w:szCs w:val="20"/>
        </w:rPr>
        <w:t>: …………………………………….</w:t>
      </w:r>
    </w:p>
    <w:p w14:paraId="6C7A18E2" w14:textId="77777777" w:rsidR="00B556F0" w:rsidRPr="00B556F0" w:rsidRDefault="00B556F0" w:rsidP="00B556F0">
      <w:pPr>
        <w:pBdr>
          <w:top w:val="single" w:sz="4" w:space="1" w:color="auto"/>
          <w:left w:val="single" w:sz="4" w:space="4" w:color="auto"/>
          <w:bottom w:val="single" w:sz="4" w:space="1" w:color="auto"/>
          <w:right w:val="single" w:sz="4" w:space="4" w:color="auto"/>
        </w:pBdr>
        <w:jc w:val="both"/>
        <w:rPr>
          <w:sz w:val="20"/>
          <w:szCs w:val="20"/>
        </w:rPr>
      </w:pPr>
      <w:r w:rsidRPr="00B556F0">
        <w:rPr>
          <w:b/>
          <w:bCs/>
          <w:sz w:val="20"/>
          <w:szCs w:val="20"/>
        </w:rPr>
        <w:t>Smyslem tohoto formuláře</w:t>
      </w:r>
      <w:r w:rsidRPr="00B556F0">
        <w:rPr>
          <w:sz w:val="20"/>
          <w:szCs w:val="20"/>
        </w:rPr>
        <w:t xml:space="preserve"> je upozornit na možnost zacílit hodnocení komisí při závěrečném výběru vhodného kandidáta na pozici soudce též na jiná kritéria, než jsou právní znalosti a zkušenosti. Tyto byly u kandidátů testovány již několikrát.  Vzhledem k velkým rozdílům průběhu výběrových řízení napříč Českou republikou je tento formulář předkládán pouze jako možná alternativa částečného sjednocení a objektivizace kritérií a kompetencí, jež jsou spolu s právními znalostmi rovněž velmi žádoucí při výkonu náročné funkce soudce. Je tak ponecháno na konkrétní výběrové komisi, do jaké míry tento formulář využije nebo se jím v rámci pohovorů inspiruje. </w:t>
      </w:r>
    </w:p>
    <w:p w14:paraId="231988BE" w14:textId="77777777" w:rsidR="00B556F0" w:rsidRPr="00B556F0" w:rsidRDefault="00B556F0" w:rsidP="00B556F0">
      <w:pPr>
        <w:pBdr>
          <w:top w:val="single" w:sz="4" w:space="1" w:color="auto"/>
          <w:left w:val="single" w:sz="4" w:space="4" w:color="auto"/>
          <w:bottom w:val="single" w:sz="4" w:space="1" w:color="auto"/>
          <w:right w:val="single" w:sz="4" w:space="4" w:color="auto"/>
        </w:pBdr>
        <w:jc w:val="both"/>
        <w:rPr>
          <w:sz w:val="20"/>
          <w:szCs w:val="20"/>
        </w:rPr>
      </w:pPr>
      <w:r w:rsidRPr="00B556F0">
        <w:rPr>
          <w:sz w:val="20"/>
          <w:szCs w:val="20"/>
        </w:rPr>
        <w:t>Cílem výběrové komise by mělo být vybrat na pozici soudce takového kandidáta, který vedle odborných znalostí bude mít i takové osobnostní nastavení, povahové rysy a charakter, jež mu umožní přistupovat ke své práci s pokorou, empatií ale i nadhledem, v souvislostech a pohotovostí. Soudce by měl svou práci vnímat především jako službu veřejnosti, měl by umět vysvětlit rozhodnutí účastníkům řízení.</w:t>
      </w:r>
    </w:p>
    <w:p w14:paraId="259FB791" w14:textId="77777777" w:rsidR="00B556F0" w:rsidRPr="00B556F0" w:rsidRDefault="00B556F0" w:rsidP="00B556F0">
      <w:pPr>
        <w:pBdr>
          <w:top w:val="single" w:sz="4" w:space="1" w:color="auto"/>
          <w:left w:val="single" w:sz="4" w:space="4" w:color="auto"/>
          <w:bottom w:val="single" w:sz="4" w:space="1" w:color="auto"/>
          <w:right w:val="single" w:sz="4" w:space="4" w:color="auto"/>
        </w:pBdr>
        <w:jc w:val="both"/>
        <w:rPr>
          <w:sz w:val="20"/>
          <w:szCs w:val="20"/>
        </w:rPr>
      </w:pPr>
      <w:r w:rsidRPr="00B556F0">
        <w:rPr>
          <w:sz w:val="20"/>
          <w:szCs w:val="20"/>
        </w:rPr>
        <w:t>Hodnotící oblasti jsou inspirovány výstupy z mezinárodního projektu „</w:t>
      </w:r>
      <w:proofErr w:type="spellStart"/>
      <w:r w:rsidRPr="00B556F0">
        <w:rPr>
          <w:sz w:val="20"/>
          <w:szCs w:val="20"/>
        </w:rPr>
        <w:t>Portrait</w:t>
      </w:r>
      <w:proofErr w:type="spellEnd"/>
      <w:r w:rsidRPr="00B556F0">
        <w:rPr>
          <w:sz w:val="20"/>
          <w:szCs w:val="20"/>
        </w:rPr>
        <w:t xml:space="preserve"> </w:t>
      </w:r>
      <w:proofErr w:type="spellStart"/>
      <w:r w:rsidRPr="00B556F0">
        <w:rPr>
          <w:sz w:val="20"/>
          <w:szCs w:val="20"/>
        </w:rPr>
        <w:t>of</w:t>
      </w:r>
      <w:proofErr w:type="spellEnd"/>
      <w:r w:rsidRPr="00B556F0">
        <w:rPr>
          <w:sz w:val="20"/>
          <w:szCs w:val="20"/>
        </w:rPr>
        <w:t xml:space="preserve"> </w:t>
      </w:r>
      <w:proofErr w:type="spellStart"/>
      <w:r w:rsidRPr="00B556F0">
        <w:rPr>
          <w:sz w:val="20"/>
          <w:szCs w:val="20"/>
        </w:rPr>
        <w:t>Judge</w:t>
      </w:r>
      <w:proofErr w:type="spellEnd"/>
      <w:r w:rsidRPr="00B556F0">
        <w:rPr>
          <w:sz w:val="20"/>
          <w:szCs w:val="20"/>
        </w:rPr>
        <w:t>“ (no. 2018-1-0662 „</w:t>
      </w:r>
      <w:proofErr w:type="spellStart"/>
      <w:r w:rsidRPr="00B556F0">
        <w:rPr>
          <w:sz w:val="20"/>
          <w:szCs w:val="20"/>
        </w:rPr>
        <w:t>The</w:t>
      </w:r>
      <w:proofErr w:type="spellEnd"/>
      <w:r w:rsidRPr="00B556F0">
        <w:rPr>
          <w:sz w:val="20"/>
          <w:szCs w:val="20"/>
        </w:rPr>
        <w:t xml:space="preserve"> </w:t>
      </w:r>
      <w:proofErr w:type="spellStart"/>
      <w:r w:rsidRPr="00B556F0">
        <w:rPr>
          <w:sz w:val="20"/>
          <w:szCs w:val="20"/>
        </w:rPr>
        <w:t>Portrait</w:t>
      </w:r>
      <w:proofErr w:type="spellEnd"/>
      <w:r w:rsidRPr="00B556F0">
        <w:rPr>
          <w:sz w:val="20"/>
          <w:szCs w:val="20"/>
        </w:rPr>
        <w:t xml:space="preserve"> </w:t>
      </w:r>
      <w:proofErr w:type="spellStart"/>
      <w:r w:rsidRPr="00B556F0">
        <w:rPr>
          <w:sz w:val="20"/>
          <w:szCs w:val="20"/>
        </w:rPr>
        <w:t>of</w:t>
      </w:r>
      <w:proofErr w:type="spellEnd"/>
      <w:r w:rsidRPr="00B556F0">
        <w:rPr>
          <w:sz w:val="20"/>
          <w:szCs w:val="20"/>
        </w:rPr>
        <w:t xml:space="preserve"> a </w:t>
      </w:r>
      <w:proofErr w:type="spellStart"/>
      <w:r w:rsidRPr="00B556F0">
        <w:rPr>
          <w:sz w:val="20"/>
          <w:szCs w:val="20"/>
        </w:rPr>
        <w:t>Judge</w:t>
      </w:r>
      <w:proofErr w:type="spellEnd"/>
      <w:r w:rsidRPr="00B556F0">
        <w:rPr>
          <w:sz w:val="20"/>
          <w:szCs w:val="20"/>
        </w:rPr>
        <w:t xml:space="preserve"> – a </w:t>
      </w:r>
      <w:proofErr w:type="spellStart"/>
      <w:r w:rsidRPr="00B556F0">
        <w:rPr>
          <w:sz w:val="20"/>
          <w:szCs w:val="20"/>
        </w:rPr>
        <w:t>multi-dimensional</w:t>
      </w:r>
      <w:proofErr w:type="spellEnd"/>
      <w:r w:rsidRPr="00B556F0">
        <w:rPr>
          <w:sz w:val="20"/>
          <w:szCs w:val="20"/>
        </w:rPr>
        <w:t xml:space="preserve"> model </w:t>
      </w:r>
      <w:proofErr w:type="spellStart"/>
      <w:r w:rsidRPr="00B556F0">
        <w:rPr>
          <w:sz w:val="20"/>
          <w:szCs w:val="20"/>
        </w:rPr>
        <w:t>of</w:t>
      </w:r>
      <w:proofErr w:type="spellEnd"/>
      <w:r w:rsidRPr="00B556F0">
        <w:rPr>
          <w:sz w:val="20"/>
          <w:szCs w:val="20"/>
        </w:rPr>
        <w:t xml:space="preserve"> </w:t>
      </w:r>
      <w:proofErr w:type="spellStart"/>
      <w:r w:rsidRPr="00B556F0">
        <w:rPr>
          <w:sz w:val="20"/>
          <w:szCs w:val="20"/>
        </w:rPr>
        <w:t>competencies</w:t>
      </w:r>
      <w:proofErr w:type="spellEnd"/>
      <w:r w:rsidRPr="00B556F0">
        <w:rPr>
          <w:sz w:val="20"/>
          <w:szCs w:val="20"/>
        </w:rPr>
        <w:t xml:space="preserve"> to </w:t>
      </w:r>
      <w:proofErr w:type="spellStart"/>
      <w:r w:rsidRPr="00B556F0">
        <w:rPr>
          <w:sz w:val="20"/>
          <w:szCs w:val="20"/>
        </w:rPr>
        <w:t>be</w:t>
      </w:r>
      <w:proofErr w:type="spellEnd"/>
      <w:r w:rsidRPr="00B556F0">
        <w:rPr>
          <w:sz w:val="20"/>
          <w:szCs w:val="20"/>
        </w:rPr>
        <w:t xml:space="preserve"> </w:t>
      </w:r>
      <w:proofErr w:type="spellStart"/>
      <w:r w:rsidRPr="00B556F0">
        <w:rPr>
          <w:sz w:val="20"/>
          <w:szCs w:val="20"/>
        </w:rPr>
        <w:t>measured</w:t>
      </w:r>
      <w:proofErr w:type="spellEnd"/>
      <w:r w:rsidRPr="00B556F0">
        <w:rPr>
          <w:sz w:val="20"/>
          <w:szCs w:val="20"/>
        </w:rPr>
        <w:t xml:space="preserve"> </w:t>
      </w:r>
      <w:proofErr w:type="spellStart"/>
      <w:r w:rsidRPr="00B556F0">
        <w:rPr>
          <w:sz w:val="20"/>
          <w:szCs w:val="20"/>
        </w:rPr>
        <w:t>during</w:t>
      </w:r>
      <w:proofErr w:type="spellEnd"/>
      <w:r w:rsidRPr="00B556F0">
        <w:rPr>
          <w:sz w:val="20"/>
          <w:szCs w:val="20"/>
        </w:rPr>
        <w:t xml:space="preserve"> </w:t>
      </w:r>
      <w:proofErr w:type="spellStart"/>
      <w:r w:rsidRPr="00B556F0">
        <w:rPr>
          <w:sz w:val="20"/>
          <w:szCs w:val="20"/>
        </w:rPr>
        <w:t>the</w:t>
      </w:r>
      <w:proofErr w:type="spellEnd"/>
      <w:r w:rsidRPr="00B556F0">
        <w:rPr>
          <w:sz w:val="20"/>
          <w:szCs w:val="20"/>
        </w:rPr>
        <w:t xml:space="preserve"> </w:t>
      </w:r>
      <w:proofErr w:type="spellStart"/>
      <w:r w:rsidRPr="00B556F0">
        <w:rPr>
          <w:sz w:val="20"/>
          <w:szCs w:val="20"/>
        </w:rPr>
        <w:t>procedures</w:t>
      </w:r>
      <w:proofErr w:type="spellEnd"/>
      <w:r w:rsidRPr="00B556F0">
        <w:rPr>
          <w:sz w:val="20"/>
          <w:szCs w:val="20"/>
        </w:rPr>
        <w:t xml:space="preserve"> </w:t>
      </w:r>
      <w:proofErr w:type="spellStart"/>
      <w:r w:rsidRPr="00B556F0">
        <w:rPr>
          <w:sz w:val="20"/>
          <w:szCs w:val="20"/>
        </w:rPr>
        <w:t>of</w:t>
      </w:r>
      <w:proofErr w:type="spellEnd"/>
      <w:r w:rsidRPr="00B556F0">
        <w:rPr>
          <w:sz w:val="20"/>
          <w:szCs w:val="20"/>
        </w:rPr>
        <w:t xml:space="preserve"> </w:t>
      </w:r>
      <w:proofErr w:type="spellStart"/>
      <w:r w:rsidRPr="00B556F0">
        <w:rPr>
          <w:sz w:val="20"/>
          <w:szCs w:val="20"/>
        </w:rPr>
        <w:t>selection</w:t>
      </w:r>
      <w:proofErr w:type="spellEnd"/>
      <w:r w:rsidRPr="00B556F0">
        <w:rPr>
          <w:sz w:val="20"/>
          <w:szCs w:val="20"/>
        </w:rPr>
        <w:t xml:space="preserve">, </w:t>
      </w:r>
      <w:proofErr w:type="spellStart"/>
      <w:r w:rsidRPr="00B556F0">
        <w:rPr>
          <w:sz w:val="20"/>
          <w:szCs w:val="20"/>
        </w:rPr>
        <w:t>evaluation</w:t>
      </w:r>
      <w:proofErr w:type="spellEnd"/>
      <w:r w:rsidRPr="00B556F0">
        <w:rPr>
          <w:sz w:val="20"/>
          <w:szCs w:val="20"/>
        </w:rPr>
        <w:t xml:space="preserve"> and </w:t>
      </w:r>
      <w:proofErr w:type="spellStart"/>
      <w:r w:rsidRPr="00B556F0">
        <w:rPr>
          <w:sz w:val="20"/>
          <w:szCs w:val="20"/>
        </w:rPr>
        <w:t>promotion</w:t>
      </w:r>
      <w:proofErr w:type="spellEnd"/>
      <w:r w:rsidRPr="00B556F0">
        <w:rPr>
          <w:sz w:val="20"/>
          <w:szCs w:val="20"/>
        </w:rPr>
        <w:t xml:space="preserve"> </w:t>
      </w:r>
      <w:proofErr w:type="spellStart"/>
      <w:r w:rsidRPr="00B556F0">
        <w:rPr>
          <w:sz w:val="20"/>
          <w:szCs w:val="20"/>
        </w:rPr>
        <w:t>of</w:t>
      </w:r>
      <w:proofErr w:type="spellEnd"/>
      <w:r w:rsidRPr="00B556F0">
        <w:rPr>
          <w:sz w:val="20"/>
          <w:szCs w:val="20"/>
        </w:rPr>
        <w:t xml:space="preserve"> </w:t>
      </w:r>
      <w:proofErr w:type="spellStart"/>
      <w:r w:rsidRPr="00B556F0">
        <w:rPr>
          <w:sz w:val="20"/>
          <w:szCs w:val="20"/>
        </w:rPr>
        <w:t>judges</w:t>
      </w:r>
      <w:proofErr w:type="spellEnd"/>
      <w:r w:rsidRPr="00B556F0">
        <w:rPr>
          <w:sz w:val="20"/>
          <w:szCs w:val="20"/>
        </w:rPr>
        <w:t>), přičemž jsou zakomponovány i názory a zkušenosti některých českých soudců. Dotazník není odborným psychologickým vyšetřením ani jej nenahrazuje. Je spíše vodítkem možných tematických zacílení a výchozích otázek u pohovorů s kandidáty a vytyčením cílových vhodných kompetencí, jejichž celkové zhodnocení komisi může pomoci vybrat nejvhodnějšího kandidáta. Doporučovaná doba rozhovoru je cca 1 hodina s každým kandidátem.</w:t>
      </w:r>
    </w:p>
    <w:p w14:paraId="7B5207A5" w14:textId="77777777" w:rsidR="00B556F0" w:rsidRPr="00B556F0" w:rsidRDefault="00B556F0" w:rsidP="00B556F0">
      <w:pPr>
        <w:pBdr>
          <w:top w:val="single" w:sz="4" w:space="1" w:color="auto"/>
          <w:left w:val="single" w:sz="4" w:space="4" w:color="auto"/>
          <w:bottom w:val="single" w:sz="4" w:space="1" w:color="auto"/>
          <w:right w:val="single" w:sz="4" w:space="4" w:color="auto"/>
        </w:pBdr>
        <w:jc w:val="both"/>
        <w:rPr>
          <w:sz w:val="20"/>
          <w:szCs w:val="20"/>
        </w:rPr>
      </w:pPr>
      <w:r w:rsidRPr="00B556F0">
        <w:rPr>
          <w:b/>
          <w:bCs/>
          <w:sz w:val="20"/>
          <w:szCs w:val="20"/>
        </w:rPr>
        <w:t>Příkladné otázky</w:t>
      </w:r>
      <w:r w:rsidRPr="00B556F0">
        <w:rPr>
          <w:sz w:val="20"/>
          <w:szCs w:val="20"/>
        </w:rPr>
        <w:t xml:space="preserve"> členů komise – dle situace se hovor může ubírat různými směry, pokud možno za účelem zjištění úrovně hodnocených kompetencí. </w:t>
      </w:r>
    </w:p>
    <w:p w14:paraId="14FC3A35" w14:textId="77777777" w:rsidR="00B556F0" w:rsidRPr="00B556F0" w:rsidRDefault="00B556F0" w:rsidP="00B556F0">
      <w:pPr>
        <w:pBdr>
          <w:top w:val="single" w:sz="4" w:space="1" w:color="auto"/>
          <w:left w:val="single" w:sz="4" w:space="4" w:color="auto"/>
          <w:bottom w:val="single" w:sz="4" w:space="1" w:color="auto"/>
          <w:right w:val="single" w:sz="4" w:space="4" w:color="auto"/>
        </w:pBdr>
        <w:spacing w:after="0"/>
        <w:jc w:val="both"/>
        <w:rPr>
          <w:sz w:val="20"/>
          <w:szCs w:val="20"/>
        </w:rPr>
      </w:pPr>
      <w:r w:rsidRPr="00B556F0">
        <w:rPr>
          <w:sz w:val="20"/>
          <w:szCs w:val="20"/>
        </w:rPr>
        <w:t>Jaké si myslíte, že jsou aktuální problémy naší společnosti?</w:t>
      </w:r>
    </w:p>
    <w:p w14:paraId="2B51C112" w14:textId="77777777" w:rsidR="00B556F0" w:rsidRPr="00B556F0" w:rsidRDefault="00B556F0" w:rsidP="00B556F0">
      <w:pPr>
        <w:pBdr>
          <w:top w:val="single" w:sz="4" w:space="1" w:color="auto"/>
          <w:left w:val="single" w:sz="4" w:space="4" w:color="auto"/>
          <w:bottom w:val="single" w:sz="4" w:space="1" w:color="auto"/>
          <w:right w:val="single" w:sz="4" w:space="4" w:color="auto"/>
        </w:pBdr>
        <w:spacing w:after="0"/>
        <w:jc w:val="both"/>
        <w:rPr>
          <w:sz w:val="20"/>
          <w:szCs w:val="20"/>
        </w:rPr>
      </w:pPr>
      <w:r w:rsidRPr="00B556F0">
        <w:rPr>
          <w:sz w:val="20"/>
          <w:szCs w:val="20"/>
        </w:rPr>
        <w:t>Jaké jsou Vaše zájmy?</w:t>
      </w:r>
    </w:p>
    <w:p w14:paraId="7A68A3C1" w14:textId="77777777" w:rsidR="00B556F0" w:rsidRPr="00B556F0" w:rsidRDefault="00B556F0" w:rsidP="00B556F0">
      <w:pPr>
        <w:pBdr>
          <w:top w:val="single" w:sz="4" w:space="1" w:color="auto"/>
          <w:left w:val="single" w:sz="4" w:space="4" w:color="auto"/>
          <w:bottom w:val="single" w:sz="4" w:space="1" w:color="auto"/>
          <w:right w:val="single" w:sz="4" w:space="4" w:color="auto"/>
        </w:pBdr>
        <w:spacing w:after="0"/>
        <w:jc w:val="both"/>
        <w:rPr>
          <w:sz w:val="20"/>
          <w:szCs w:val="20"/>
        </w:rPr>
      </w:pPr>
      <w:r w:rsidRPr="00B556F0">
        <w:rPr>
          <w:sz w:val="20"/>
          <w:szCs w:val="20"/>
        </w:rPr>
        <w:t xml:space="preserve">Co čtete/posloucháte? (knihy, </w:t>
      </w:r>
      <w:proofErr w:type="spellStart"/>
      <w:r w:rsidRPr="00B556F0">
        <w:rPr>
          <w:sz w:val="20"/>
          <w:szCs w:val="20"/>
        </w:rPr>
        <w:t>podcasty</w:t>
      </w:r>
      <w:proofErr w:type="spellEnd"/>
      <w:r w:rsidRPr="00B556F0">
        <w:rPr>
          <w:sz w:val="20"/>
          <w:szCs w:val="20"/>
        </w:rPr>
        <w:t>, filosofický náhled na svět…)</w:t>
      </w:r>
    </w:p>
    <w:p w14:paraId="1B5F299D" w14:textId="77777777" w:rsidR="00B556F0" w:rsidRPr="00B556F0" w:rsidRDefault="00B556F0" w:rsidP="00B556F0">
      <w:pPr>
        <w:pBdr>
          <w:top w:val="single" w:sz="4" w:space="1" w:color="auto"/>
          <w:left w:val="single" w:sz="4" w:space="4" w:color="auto"/>
          <w:bottom w:val="single" w:sz="4" w:space="1" w:color="auto"/>
          <w:right w:val="single" w:sz="4" w:space="4" w:color="auto"/>
        </w:pBdr>
        <w:spacing w:after="0"/>
        <w:jc w:val="both"/>
        <w:rPr>
          <w:sz w:val="20"/>
          <w:szCs w:val="20"/>
        </w:rPr>
      </w:pPr>
      <w:r w:rsidRPr="00B556F0">
        <w:rPr>
          <w:sz w:val="20"/>
          <w:szCs w:val="20"/>
        </w:rPr>
        <w:t>Jaký by měl být dle Vašeho názoru soudce?</w:t>
      </w:r>
    </w:p>
    <w:p w14:paraId="2CCC2150" w14:textId="77777777" w:rsidR="00B556F0" w:rsidRPr="00B556F0" w:rsidRDefault="00B556F0" w:rsidP="00B556F0">
      <w:pPr>
        <w:pBdr>
          <w:top w:val="single" w:sz="4" w:space="1" w:color="auto"/>
          <w:left w:val="single" w:sz="4" w:space="4" w:color="auto"/>
          <w:bottom w:val="single" w:sz="4" w:space="1" w:color="auto"/>
          <w:right w:val="single" w:sz="4" w:space="4" w:color="auto"/>
        </w:pBdr>
        <w:spacing w:after="0"/>
        <w:jc w:val="both"/>
        <w:rPr>
          <w:sz w:val="20"/>
          <w:szCs w:val="20"/>
        </w:rPr>
      </w:pPr>
      <w:r w:rsidRPr="00B556F0">
        <w:rPr>
          <w:sz w:val="20"/>
          <w:szCs w:val="20"/>
        </w:rPr>
        <w:t>Jaký je smysl jeho práce ve vztahu ke společnosti?</w:t>
      </w:r>
    </w:p>
    <w:p w14:paraId="2E26B329" w14:textId="77777777" w:rsidR="00B556F0" w:rsidRPr="00B556F0" w:rsidRDefault="00B556F0" w:rsidP="00B556F0">
      <w:pPr>
        <w:pBdr>
          <w:top w:val="single" w:sz="4" w:space="1" w:color="auto"/>
          <w:left w:val="single" w:sz="4" w:space="4" w:color="auto"/>
          <w:bottom w:val="single" w:sz="4" w:space="1" w:color="auto"/>
          <w:right w:val="single" w:sz="4" w:space="4" w:color="auto"/>
        </w:pBdr>
        <w:spacing w:after="0"/>
        <w:jc w:val="both"/>
        <w:rPr>
          <w:sz w:val="20"/>
          <w:szCs w:val="20"/>
        </w:rPr>
      </w:pPr>
      <w:r w:rsidRPr="00B556F0">
        <w:rPr>
          <w:sz w:val="20"/>
          <w:szCs w:val="20"/>
        </w:rPr>
        <w:t>Proč chcete toto povolání vykonávat, jaká jsou očekávání?</w:t>
      </w:r>
    </w:p>
    <w:p w14:paraId="1DB3EF1C" w14:textId="77777777" w:rsidR="00B556F0" w:rsidRPr="00B556F0" w:rsidRDefault="00B556F0" w:rsidP="00B556F0">
      <w:pPr>
        <w:pBdr>
          <w:top w:val="single" w:sz="4" w:space="1" w:color="auto"/>
          <w:left w:val="single" w:sz="4" w:space="4" w:color="auto"/>
          <w:bottom w:val="single" w:sz="4" w:space="1" w:color="auto"/>
          <w:right w:val="single" w:sz="4" w:space="4" w:color="auto"/>
        </w:pBdr>
        <w:spacing w:after="0"/>
        <w:jc w:val="both"/>
        <w:rPr>
          <w:sz w:val="20"/>
          <w:szCs w:val="20"/>
        </w:rPr>
      </w:pPr>
      <w:r w:rsidRPr="00B556F0">
        <w:rPr>
          <w:sz w:val="20"/>
          <w:szCs w:val="20"/>
        </w:rPr>
        <w:t>Co byste dělal/a, kdyby účastník řízení prohlásil, že….</w:t>
      </w:r>
    </w:p>
    <w:p w14:paraId="1AE8B607" w14:textId="77777777" w:rsidR="00B556F0" w:rsidRPr="00B556F0" w:rsidRDefault="00B556F0" w:rsidP="00B556F0">
      <w:pPr>
        <w:pBdr>
          <w:top w:val="single" w:sz="4" w:space="1" w:color="auto"/>
          <w:left w:val="single" w:sz="4" w:space="4" w:color="auto"/>
          <w:bottom w:val="single" w:sz="4" w:space="1" w:color="auto"/>
          <w:right w:val="single" w:sz="4" w:space="4" w:color="auto"/>
        </w:pBdr>
        <w:spacing w:after="0"/>
        <w:jc w:val="both"/>
        <w:rPr>
          <w:sz w:val="20"/>
          <w:szCs w:val="20"/>
        </w:rPr>
      </w:pPr>
      <w:r w:rsidRPr="00B556F0">
        <w:rPr>
          <w:sz w:val="20"/>
          <w:szCs w:val="20"/>
        </w:rPr>
        <w:t>Jste si vědom nějakých svých předsudků, pokud ano, z jakých zkušeností pramenní?</w:t>
      </w:r>
    </w:p>
    <w:p w14:paraId="6C9BEE80" w14:textId="77777777" w:rsidR="00B556F0" w:rsidRPr="00B556F0" w:rsidRDefault="00B556F0" w:rsidP="00B556F0">
      <w:pPr>
        <w:pBdr>
          <w:top w:val="single" w:sz="4" w:space="1" w:color="auto"/>
          <w:left w:val="single" w:sz="4" w:space="4" w:color="auto"/>
          <w:bottom w:val="single" w:sz="4" w:space="1" w:color="auto"/>
          <w:right w:val="single" w:sz="4" w:space="4" w:color="auto"/>
        </w:pBdr>
        <w:jc w:val="both"/>
        <w:rPr>
          <w:b/>
          <w:bCs/>
          <w:sz w:val="20"/>
          <w:szCs w:val="20"/>
        </w:rPr>
      </w:pPr>
      <w:r w:rsidRPr="00B556F0">
        <w:rPr>
          <w:b/>
          <w:bCs/>
          <w:sz w:val="20"/>
          <w:szCs w:val="20"/>
        </w:rPr>
        <w:t>Další otázky:</w:t>
      </w:r>
    </w:p>
    <w:p w14:paraId="35199B0A" w14:textId="77777777" w:rsidR="00B556F0" w:rsidRPr="00B556F0" w:rsidRDefault="00B556F0" w:rsidP="00B556F0">
      <w:pPr>
        <w:pBdr>
          <w:top w:val="single" w:sz="4" w:space="1" w:color="auto"/>
          <w:left w:val="single" w:sz="4" w:space="4" w:color="auto"/>
          <w:bottom w:val="single" w:sz="4" w:space="1" w:color="auto"/>
          <w:right w:val="single" w:sz="4" w:space="4" w:color="auto"/>
        </w:pBdr>
        <w:jc w:val="both"/>
        <w:rPr>
          <w:b/>
          <w:bCs/>
          <w:sz w:val="20"/>
          <w:szCs w:val="20"/>
        </w:rPr>
      </w:pPr>
    </w:p>
    <w:p w14:paraId="325D8FE6" w14:textId="77777777" w:rsidR="00B556F0" w:rsidRPr="00B556F0" w:rsidRDefault="00B556F0" w:rsidP="00B556F0">
      <w:pPr>
        <w:pBdr>
          <w:top w:val="single" w:sz="4" w:space="1" w:color="auto"/>
          <w:left w:val="single" w:sz="4" w:space="4" w:color="auto"/>
          <w:bottom w:val="single" w:sz="4" w:space="1" w:color="auto"/>
          <w:right w:val="single" w:sz="4" w:space="4" w:color="auto"/>
        </w:pBdr>
        <w:jc w:val="both"/>
        <w:rPr>
          <w:b/>
          <w:bCs/>
          <w:sz w:val="20"/>
          <w:szCs w:val="20"/>
        </w:rPr>
      </w:pPr>
    </w:p>
    <w:p w14:paraId="4A66260C" w14:textId="77777777" w:rsidR="00B556F0" w:rsidRPr="00B556F0" w:rsidRDefault="00B556F0" w:rsidP="00B556F0">
      <w:pPr>
        <w:pBdr>
          <w:top w:val="single" w:sz="4" w:space="1" w:color="auto"/>
          <w:left w:val="single" w:sz="4" w:space="4" w:color="auto"/>
          <w:bottom w:val="single" w:sz="4" w:space="1" w:color="auto"/>
          <w:right w:val="single" w:sz="4" w:space="4" w:color="auto"/>
        </w:pBdr>
        <w:jc w:val="both"/>
        <w:rPr>
          <w:b/>
          <w:bCs/>
          <w:sz w:val="20"/>
          <w:szCs w:val="20"/>
        </w:rPr>
      </w:pPr>
    </w:p>
    <w:p w14:paraId="4BCE7CBD" w14:textId="77777777" w:rsidR="00B556F0" w:rsidRPr="00B556F0" w:rsidRDefault="00B556F0" w:rsidP="00B556F0">
      <w:pPr>
        <w:pBdr>
          <w:top w:val="single" w:sz="4" w:space="1" w:color="auto"/>
          <w:left w:val="single" w:sz="4" w:space="4" w:color="auto"/>
          <w:bottom w:val="single" w:sz="4" w:space="1" w:color="auto"/>
          <w:right w:val="single" w:sz="4" w:space="4" w:color="auto"/>
        </w:pBdr>
        <w:jc w:val="both"/>
        <w:rPr>
          <w:b/>
          <w:bCs/>
          <w:sz w:val="20"/>
          <w:szCs w:val="20"/>
        </w:rPr>
      </w:pPr>
    </w:p>
    <w:p w14:paraId="4B944B75" w14:textId="77777777" w:rsidR="00B556F0" w:rsidRPr="00B556F0" w:rsidRDefault="00B556F0" w:rsidP="00B556F0">
      <w:pPr>
        <w:pBdr>
          <w:top w:val="single" w:sz="4" w:space="1" w:color="auto"/>
          <w:left w:val="single" w:sz="4" w:space="4" w:color="auto"/>
          <w:bottom w:val="single" w:sz="4" w:space="1" w:color="auto"/>
          <w:right w:val="single" w:sz="4" w:space="4" w:color="auto"/>
        </w:pBdr>
        <w:jc w:val="both"/>
        <w:rPr>
          <w:b/>
          <w:bCs/>
          <w:sz w:val="20"/>
          <w:szCs w:val="20"/>
        </w:rPr>
      </w:pPr>
      <w:r w:rsidRPr="00B556F0">
        <w:rPr>
          <w:b/>
          <w:bCs/>
          <w:sz w:val="20"/>
          <w:szCs w:val="20"/>
        </w:rPr>
        <w:t>Prostor pro poznámky:</w:t>
      </w:r>
    </w:p>
    <w:p w14:paraId="131F9775" w14:textId="77777777" w:rsidR="00B556F0" w:rsidRPr="00B556F0" w:rsidRDefault="00B556F0" w:rsidP="00B556F0">
      <w:pPr>
        <w:pBdr>
          <w:top w:val="single" w:sz="4" w:space="1" w:color="auto"/>
          <w:left w:val="single" w:sz="4" w:space="4" w:color="auto"/>
          <w:bottom w:val="single" w:sz="4" w:space="1" w:color="auto"/>
          <w:right w:val="single" w:sz="4" w:space="4" w:color="auto"/>
        </w:pBdr>
        <w:jc w:val="both"/>
        <w:rPr>
          <w:b/>
          <w:bCs/>
          <w:sz w:val="20"/>
          <w:szCs w:val="20"/>
        </w:rPr>
      </w:pPr>
    </w:p>
    <w:p w14:paraId="3E020FB6" w14:textId="77777777" w:rsidR="00B556F0" w:rsidRPr="00B556F0" w:rsidRDefault="00B556F0" w:rsidP="00B556F0">
      <w:pPr>
        <w:pBdr>
          <w:top w:val="single" w:sz="4" w:space="1" w:color="auto"/>
          <w:left w:val="single" w:sz="4" w:space="4" w:color="auto"/>
          <w:bottom w:val="single" w:sz="4" w:space="1" w:color="auto"/>
          <w:right w:val="single" w:sz="4" w:space="4" w:color="auto"/>
        </w:pBdr>
        <w:jc w:val="both"/>
        <w:rPr>
          <w:b/>
          <w:bCs/>
          <w:sz w:val="20"/>
          <w:szCs w:val="20"/>
        </w:rPr>
      </w:pPr>
    </w:p>
    <w:p w14:paraId="70219966" w14:textId="77777777" w:rsidR="00B556F0" w:rsidRPr="00B556F0" w:rsidRDefault="00B556F0" w:rsidP="00B556F0">
      <w:pPr>
        <w:pBdr>
          <w:top w:val="single" w:sz="4" w:space="1" w:color="auto"/>
          <w:left w:val="single" w:sz="4" w:space="4" w:color="auto"/>
          <w:bottom w:val="single" w:sz="4" w:space="1" w:color="auto"/>
          <w:right w:val="single" w:sz="4" w:space="4" w:color="auto"/>
        </w:pBdr>
        <w:jc w:val="both"/>
        <w:rPr>
          <w:b/>
          <w:bCs/>
          <w:sz w:val="20"/>
          <w:szCs w:val="20"/>
        </w:rPr>
      </w:pPr>
    </w:p>
    <w:p w14:paraId="5406C78E" w14:textId="77777777" w:rsidR="00B556F0" w:rsidRPr="00B556F0" w:rsidRDefault="00B556F0" w:rsidP="00B556F0">
      <w:pPr>
        <w:pBdr>
          <w:top w:val="single" w:sz="4" w:space="1" w:color="auto"/>
          <w:left w:val="single" w:sz="4" w:space="4" w:color="auto"/>
          <w:bottom w:val="single" w:sz="4" w:space="1" w:color="auto"/>
          <w:right w:val="single" w:sz="4" w:space="4" w:color="auto"/>
        </w:pBdr>
        <w:jc w:val="both"/>
        <w:rPr>
          <w:b/>
          <w:bCs/>
          <w:sz w:val="20"/>
          <w:szCs w:val="20"/>
        </w:rPr>
      </w:pPr>
    </w:p>
    <w:p w14:paraId="232262D6" w14:textId="77777777" w:rsidR="00B556F0" w:rsidRPr="00B556F0" w:rsidRDefault="00B556F0" w:rsidP="00B556F0">
      <w:pPr>
        <w:pBdr>
          <w:top w:val="single" w:sz="4" w:space="1" w:color="auto"/>
          <w:left w:val="single" w:sz="4" w:space="4" w:color="auto"/>
          <w:bottom w:val="single" w:sz="4" w:space="1" w:color="auto"/>
          <w:right w:val="single" w:sz="4" w:space="4" w:color="auto"/>
        </w:pBdr>
        <w:jc w:val="both"/>
        <w:rPr>
          <w:b/>
          <w:bCs/>
          <w:sz w:val="20"/>
          <w:szCs w:val="20"/>
        </w:rPr>
      </w:pPr>
    </w:p>
    <w:p w14:paraId="793673D2" w14:textId="77777777" w:rsidR="00B556F0" w:rsidRPr="00B556F0" w:rsidRDefault="00B556F0" w:rsidP="00B556F0">
      <w:pPr>
        <w:pBdr>
          <w:top w:val="single" w:sz="4" w:space="1" w:color="auto"/>
          <w:left w:val="single" w:sz="4" w:space="4" w:color="auto"/>
          <w:bottom w:val="single" w:sz="4" w:space="1" w:color="auto"/>
          <w:right w:val="single" w:sz="4" w:space="4" w:color="auto"/>
        </w:pBdr>
        <w:jc w:val="both"/>
        <w:rPr>
          <w:b/>
          <w:bCs/>
          <w:sz w:val="20"/>
          <w:szCs w:val="20"/>
        </w:rPr>
      </w:pPr>
    </w:p>
    <w:p w14:paraId="39063574" w14:textId="77777777" w:rsidR="00B556F0" w:rsidRPr="00B556F0" w:rsidRDefault="00B556F0" w:rsidP="00B556F0">
      <w:pPr>
        <w:jc w:val="both"/>
        <w:rPr>
          <w:b/>
          <w:bCs/>
          <w:sz w:val="24"/>
          <w:szCs w:val="24"/>
        </w:rPr>
      </w:pPr>
    </w:p>
    <w:p w14:paraId="3E3D67DA" w14:textId="77777777" w:rsidR="00B556F0" w:rsidRPr="00B556F0" w:rsidRDefault="00B556F0" w:rsidP="00B556F0">
      <w:pPr>
        <w:pBdr>
          <w:top w:val="single" w:sz="4" w:space="1" w:color="auto"/>
          <w:left w:val="single" w:sz="4" w:space="4" w:color="auto"/>
          <w:bottom w:val="single" w:sz="4" w:space="1" w:color="auto"/>
          <w:right w:val="single" w:sz="4" w:space="4" w:color="auto"/>
        </w:pBdr>
        <w:jc w:val="both"/>
        <w:rPr>
          <w:sz w:val="24"/>
          <w:szCs w:val="24"/>
        </w:rPr>
      </w:pPr>
      <w:r w:rsidRPr="00B556F0">
        <w:rPr>
          <w:b/>
          <w:bCs/>
          <w:sz w:val="24"/>
          <w:szCs w:val="24"/>
        </w:rPr>
        <w:t>Hodnocení kandidátů</w:t>
      </w:r>
    </w:p>
    <w:p w14:paraId="54C5DF53" w14:textId="77777777" w:rsidR="00B556F0" w:rsidRPr="00B556F0" w:rsidRDefault="00B556F0" w:rsidP="00B556F0">
      <w:pPr>
        <w:pBdr>
          <w:top w:val="single" w:sz="4" w:space="1" w:color="auto"/>
          <w:left w:val="single" w:sz="4" w:space="4" w:color="auto"/>
          <w:bottom w:val="single" w:sz="4" w:space="1" w:color="auto"/>
          <w:right w:val="single" w:sz="4" w:space="4" w:color="auto"/>
        </w:pBdr>
        <w:jc w:val="both"/>
        <w:rPr>
          <w:sz w:val="20"/>
          <w:szCs w:val="20"/>
        </w:rPr>
      </w:pPr>
      <w:r w:rsidRPr="00B556F0">
        <w:rPr>
          <w:sz w:val="20"/>
          <w:szCs w:val="20"/>
        </w:rPr>
        <w:t xml:space="preserve">Celkové zhodnocení kandidátů nemusí vyplývat pouze z aktuálního rozhovoru, ale i dalších informací členům komise dostupných ze spisu a předchozí praxe kandidáta. Doporučuje se, aby hodnocení nejprve provedl každý člen komise individuálně a následně se o jednotlivých kandidátech v rámci komise hlasovalo. V případě nejednoznačného výsledku může probíhat další společná diskuse (případně i s některými kandidáty) následovaná novým hlasováním. </w:t>
      </w:r>
    </w:p>
    <w:p w14:paraId="461557C8" w14:textId="77777777" w:rsidR="00B556F0" w:rsidRPr="00B556F0" w:rsidRDefault="00B556F0" w:rsidP="00B556F0">
      <w:pPr>
        <w:pBdr>
          <w:top w:val="single" w:sz="4" w:space="1" w:color="auto"/>
          <w:left w:val="single" w:sz="4" w:space="4" w:color="auto"/>
          <w:bottom w:val="single" w:sz="4" w:space="1" w:color="auto"/>
          <w:right w:val="single" w:sz="4" w:space="4" w:color="auto"/>
        </w:pBdr>
        <w:jc w:val="both"/>
        <w:rPr>
          <w:sz w:val="20"/>
          <w:szCs w:val="20"/>
        </w:rPr>
      </w:pPr>
      <w:r w:rsidRPr="00B556F0">
        <w:rPr>
          <w:b/>
          <w:bCs/>
          <w:sz w:val="20"/>
          <w:szCs w:val="20"/>
        </w:rPr>
        <w:t xml:space="preserve">Způsob </w:t>
      </w:r>
      <w:proofErr w:type="gramStart"/>
      <w:r w:rsidRPr="00B556F0">
        <w:rPr>
          <w:b/>
          <w:bCs/>
          <w:sz w:val="20"/>
          <w:szCs w:val="20"/>
        </w:rPr>
        <w:t>hodnocení</w:t>
      </w:r>
      <w:r w:rsidRPr="00B556F0">
        <w:rPr>
          <w:sz w:val="20"/>
          <w:szCs w:val="20"/>
        </w:rPr>
        <w:t>:  členové</w:t>
      </w:r>
      <w:proofErr w:type="gramEnd"/>
      <w:r w:rsidRPr="00B556F0">
        <w:rPr>
          <w:sz w:val="20"/>
          <w:szCs w:val="20"/>
        </w:rPr>
        <w:t xml:space="preserve"> komise kandidáty hodnotí formou udělování bodů </w:t>
      </w:r>
      <w:r w:rsidRPr="00B556F0">
        <w:rPr>
          <w:b/>
          <w:bCs/>
          <w:sz w:val="20"/>
          <w:szCs w:val="20"/>
        </w:rPr>
        <w:t xml:space="preserve">(0–5) </w:t>
      </w:r>
      <w:r w:rsidRPr="00B556F0">
        <w:rPr>
          <w:sz w:val="20"/>
          <w:szCs w:val="20"/>
        </w:rPr>
        <w:t>za každou oblast hodnocení. Body slouží zejména k potřebám členů komise pro vzájemné porovnání jednotlivých kandidátů.</w:t>
      </w:r>
    </w:p>
    <w:p w14:paraId="3BD56B53" w14:textId="77777777" w:rsidR="00B556F0" w:rsidRPr="00B556F0" w:rsidRDefault="00B556F0" w:rsidP="00B556F0">
      <w:pPr>
        <w:jc w:val="both"/>
        <w:rPr>
          <w:b/>
          <w:bCs/>
          <w:sz w:val="20"/>
          <w:szCs w:val="20"/>
        </w:rPr>
      </w:pPr>
    </w:p>
    <w:p w14:paraId="05831690" w14:textId="77777777" w:rsidR="00B556F0" w:rsidRPr="00B556F0" w:rsidRDefault="00B556F0" w:rsidP="00B556F0">
      <w:pPr>
        <w:numPr>
          <w:ilvl w:val="0"/>
          <w:numId w:val="44"/>
        </w:numPr>
        <w:pBdr>
          <w:top w:val="single" w:sz="4" w:space="1" w:color="auto"/>
          <w:left w:val="single" w:sz="4" w:space="1" w:color="auto"/>
          <w:bottom w:val="single" w:sz="4" w:space="1" w:color="auto"/>
          <w:right w:val="single" w:sz="4" w:space="1" w:color="auto"/>
          <w:between w:val="single" w:sz="4" w:space="1" w:color="auto"/>
          <w:bar w:val="single" w:sz="4" w:color="auto"/>
        </w:pBdr>
        <w:ind w:left="284" w:hanging="284"/>
        <w:contextualSpacing/>
        <w:jc w:val="both"/>
        <w:rPr>
          <w:sz w:val="20"/>
          <w:szCs w:val="20"/>
        </w:rPr>
      </w:pPr>
      <w:r w:rsidRPr="00B556F0">
        <w:rPr>
          <w:b/>
          <w:bCs/>
          <w:sz w:val="20"/>
          <w:szCs w:val="20"/>
        </w:rPr>
        <w:t>Argumentační, přesvědčovací a vyjadřovací schopnosti</w:t>
      </w:r>
      <w:r w:rsidRPr="00B556F0">
        <w:rPr>
          <w:sz w:val="20"/>
          <w:szCs w:val="20"/>
        </w:rPr>
        <w:t xml:space="preserve"> (</w:t>
      </w:r>
      <w:r w:rsidRPr="00B556F0">
        <w:rPr>
          <w:sz w:val="20"/>
          <w:szCs w:val="20"/>
          <w:lang w:val="cs"/>
        </w:rPr>
        <w:t>schopnost formulovat názor jasně a srozumitelně</w:t>
      </w:r>
      <w:r w:rsidRPr="00B556F0">
        <w:rPr>
          <w:sz w:val="20"/>
          <w:szCs w:val="20"/>
        </w:rPr>
        <w:t xml:space="preserve">, </w:t>
      </w:r>
      <w:r w:rsidRPr="00B556F0">
        <w:rPr>
          <w:sz w:val="20"/>
          <w:szCs w:val="20"/>
          <w:lang w:val="cs"/>
        </w:rPr>
        <w:t>schopnosti srozumitelně vysvětlit složité problémy</w:t>
      </w:r>
      <w:r w:rsidRPr="00B556F0">
        <w:rPr>
          <w:sz w:val="20"/>
          <w:szCs w:val="20"/>
        </w:rPr>
        <w:t>,</w:t>
      </w:r>
      <w:r w:rsidRPr="00B556F0">
        <w:rPr>
          <w:sz w:val="20"/>
          <w:szCs w:val="20"/>
          <w:lang w:val="cs"/>
        </w:rPr>
        <w:t xml:space="preserve"> argumentovat logicky a metodologicky správně, rozlišit podstatné od nepodstatného, konstruktivnost myšlení, rozhodnost, erudice)                                                                  </w:t>
      </w:r>
    </w:p>
    <w:p w14:paraId="110549C3" w14:textId="77777777" w:rsidR="00B556F0" w:rsidRPr="00B556F0" w:rsidRDefault="00B556F0" w:rsidP="00B556F0">
      <w:pPr>
        <w:pBdr>
          <w:top w:val="single" w:sz="4" w:space="1" w:color="auto"/>
          <w:left w:val="single" w:sz="4" w:space="1" w:color="auto"/>
          <w:bottom w:val="single" w:sz="4" w:space="1" w:color="auto"/>
          <w:right w:val="single" w:sz="4" w:space="1" w:color="auto"/>
          <w:between w:val="single" w:sz="4" w:space="1" w:color="auto"/>
          <w:bar w:val="single" w:sz="4" w:color="auto"/>
        </w:pBdr>
        <w:ind w:left="284"/>
        <w:contextualSpacing/>
        <w:jc w:val="both"/>
        <w:rPr>
          <w:b/>
          <w:bCs/>
          <w:sz w:val="20"/>
          <w:szCs w:val="20"/>
        </w:rPr>
      </w:pPr>
      <w:r w:rsidRPr="00B556F0">
        <w:rPr>
          <w:b/>
          <w:bCs/>
          <w:sz w:val="20"/>
          <w:szCs w:val="20"/>
        </w:rPr>
        <w:t>BODY 0-1-2-3-4-5</w:t>
      </w:r>
    </w:p>
    <w:p w14:paraId="12EB8134" w14:textId="77777777" w:rsidR="00B556F0" w:rsidRPr="00B556F0" w:rsidRDefault="00B556F0" w:rsidP="00B556F0">
      <w:pPr>
        <w:numPr>
          <w:ilvl w:val="0"/>
          <w:numId w:val="44"/>
        </w:numPr>
        <w:pBdr>
          <w:top w:val="single" w:sz="4" w:space="1" w:color="auto"/>
          <w:left w:val="single" w:sz="4" w:space="1" w:color="auto"/>
          <w:bottom w:val="single" w:sz="4" w:space="1" w:color="auto"/>
          <w:right w:val="single" w:sz="4" w:space="1" w:color="auto"/>
          <w:between w:val="single" w:sz="4" w:space="1" w:color="auto"/>
          <w:bar w:val="single" w:sz="4" w:color="auto"/>
        </w:pBdr>
        <w:ind w:left="284" w:hanging="284"/>
        <w:contextualSpacing/>
        <w:jc w:val="both"/>
        <w:rPr>
          <w:sz w:val="20"/>
          <w:szCs w:val="20"/>
        </w:rPr>
      </w:pPr>
      <w:r w:rsidRPr="00B556F0">
        <w:rPr>
          <w:b/>
          <w:bCs/>
          <w:sz w:val="20"/>
          <w:szCs w:val="20"/>
        </w:rPr>
        <w:t>Nezávislost, nestrannost</w:t>
      </w:r>
      <w:r w:rsidRPr="00B556F0">
        <w:rPr>
          <w:sz w:val="20"/>
          <w:szCs w:val="20"/>
        </w:rPr>
        <w:t xml:space="preserve"> (</w:t>
      </w:r>
      <w:r w:rsidRPr="00B556F0">
        <w:rPr>
          <w:sz w:val="20"/>
          <w:szCs w:val="20"/>
          <w:lang w:val="cs"/>
        </w:rPr>
        <w:t>schopnost být objektivní</w:t>
      </w:r>
      <w:r w:rsidRPr="00B556F0">
        <w:rPr>
          <w:sz w:val="20"/>
          <w:szCs w:val="20"/>
        </w:rPr>
        <w:t xml:space="preserve">, </w:t>
      </w:r>
      <w:r w:rsidRPr="00B556F0">
        <w:rPr>
          <w:sz w:val="20"/>
          <w:szCs w:val="20"/>
          <w:lang w:val="cs"/>
        </w:rPr>
        <w:t>schopnost nadhledu a uvědomění si společenských souvislostí, schopnost distancovat se (zdrženlivost), schopnost vyvodit objektivní závěry, schopnost uvědomit si a otestovat možnost vlastních předsudků, schopnost vyhnout se vlivu a příležitostem k ovlivňování, schopnost odolávat tlaku prostředí)</w:t>
      </w:r>
    </w:p>
    <w:p w14:paraId="6FC866AE" w14:textId="77777777" w:rsidR="00B556F0" w:rsidRPr="00B556F0" w:rsidRDefault="00B556F0" w:rsidP="00B556F0">
      <w:pPr>
        <w:pBdr>
          <w:top w:val="single" w:sz="4" w:space="1" w:color="auto"/>
          <w:left w:val="single" w:sz="4" w:space="1" w:color="auto"/>
          <w:bottom w:val="single" w:sz="4" w:space="1" w:color="auto"/>
          <w:right w:val="single" w:sz="4" w:space="1" w:color="auto"/>
          <w:between w:val="single" w:sz="4" w:space="1" w:color="auto"/>
          <w:bar w:val="single" w:sz="4" w:color="auto"/>
        </w:pBdr>
        <w:ind w:left="284"/>
        <w:contextualSpacing/>
        <w:jc w:val="both"/>
        <w:rPr>
          <w:b/>
          <w:bCs/>
          <w:sz w:val="20"/>
          <w:szCs w:val="20"/>
        </w:rPr>
      </w:pPr>
      <w:r w:rsidRPr="00B556F0">
        <w:rPr>
          <w:b/>
          <w:bCs/>
          <w:sz w:val="20"/>
          <w:szCs w:val="20"/>
        </w:rPr>
        <w:t>BODY 0-1-2-3-4-5</w:t>
      </w:r>
    </w:p>
    <w:p w14:paraId="7618034A" w14:textId="77777777" w:rsidR="00B556F0" w:rsidRPr="00B556F0" w:rsidRDefault="00B556F0" w:rsidP="00B556F0">
      <w:pPr>
        <w:numPr>
          <w:ilvl w:val="0"/>
          <w:numId w:val="44"/>
        </w:numPr>
        <w:pBdr>
          <w:top w:val="single" w:sz="4" w:space="1" w:color="auto"/>
          <w:left w:val="single" w:sz="4" w:space="1" w:color="auto"/>
          <w:bottom w:val="single" w:sz="4" w:space="1" w:color="auto"/>
          <w:right w:val="single" w:sz="4" w:space="1" w:color="auto"/>
          <w:between w:val="single" w:sz="4" w:space="1" w:color="auto"/>
          <w:bar w:val="single" w:sz="4" w:color="auto"/>
        </w:pBdr>
        <w:ind w:left="284" w:hanging="284"/>
        <w:contextualSpacing/>
        <w:jc w:val="both"/>
        <w:rPr>
          <w:sz w:val="20"/>
          <w:szCs w:val="20"/>
        </w:rPr>
      </w:pPr>
      <w:r w:rsidRPr="00B556F0">
        <w:rPr>
          <w:b/>
          <w:bCs/>
          <w:sz w:val="20"/>
          <w:szCs w:val="20"/>
        </w:rPr>
        <w:t xml:space="preserve">Schopnost vyrovnat se s pracovní zátěží </w:t>
      </w:r>
      <w:r w:rsidRPr="00B556F0">
        <w:rPr>
          <w:sz w:val="20"/>
          <w:szCs w:val="20"/>
        </w:rPr>
        <w:t>(</w:t>
      </w:r>
      <w:r w:rsidRPr="00B556F0">
        <w:rPr>
          <w:sz w:val="20"/>
          <w:szCs w:val="20"/>
          <w:lang w:val="cs"/>
        </w:rPr>
        <w:t>psychická i fyzická odolnost, připravenost přijmout další povinnosti, schopnost pracovat rychle pod tlakem a se soustředěním při zachování kvalitativního standardu, schopnost stanovit priority, schopnost vypořádat se se stresem, schopnost zvládnout neúspěchy, schopnost pohotově adekvátně reagovat na situaci – improvizace)</w:t>
      </w:r>
    </w:p>
    <w:p w14:paraId="1243253F" w14:textId="77777777" w:rsidR="00B556F0" w:rsidRPr="00B556F0" w:rsidRDefault="00B556F0" w:rsidP="00B556F0">
      <w:pPr>
        <w:pBdr>
          <w:top w:val="single" w:sz="4" w:space="1" w:color="auto"/>
          <w:left w:val="single" w:sz="4" w:space="1" w:color="auto"/>
          <w:bottom w:val="single" w:sz="4" w:space="1" w:color="auto"/>
          <w:right w:val="single" w:sz="4" w:space="1" w:color="auto"/>
          <w:between w:val="single" w:sz="4" w:space="1" w:color="auto"/>
          <w:bar w:val="single" w:sz="4" w:color="auto"/>
        </w:pBdr>
        <w:ind w:left="284"/>
        <w:contextualSpacing/>
        <w:jc w:val="both"/>
        <w:rPr>
          <w:b/>
          <w:bCs/>
          <w:sz w:val="20"/>
          <w:szCs w:val="20"/>
        </w:rPr>
      </w:pPr>
      <w:r w:rsidRPr="00B556F0">
        <w:rPr>
          <w:b/>
          <w:bCs/>
          <w:sz w:val="20"/>
          <w:szCs w:val="20"/>
        </w:rPr>
        <w:t>BODY 0-1-2-3-4-5</w:t>
      </w:r>
    </w:p>
    <w:p w14:paraId="34F8A300" w14:textId="77777777" w:rsidR="00B556F0" w:rsidRPr="00B556F0" w:rsidRDefault="00B556F0" w:rsidP="00B556F0">
      <w:pPr>
        <w:numPr>
          <w:ilvl w:val="0"/>
          <w:numId w:val="44"/>
        </w:numPr>
        <w:pBdr>
          <w:top w:val="single" w:sz="4" w:space="1" w:color="auto"/>
          <w:left w:val="single" w:sz="4" w:space="1" w:color="auto"/>
          <w:bottom w:val="single" w:sz="4" w:space="1" w:color="auto"/>
          <w:right w:val="single" w:sz="4" w:space="1" w:color="auto"/>
          <w:between w:val="single" w:sz="4" w:space="1" w:color="auto"/>
          <w:bar w:val="single" w:sz="4" w:color="auto"/>
        </w:pBdr>
        <w:ind w:left="284" w:hanging="284"/>
        <w:contextualSpacing/>
        <w:jc w:val="both"/>
        <w:rPr>
          <w:sz w:val="20"/>
          <w:szCs w:val="20"/>
        </w:rPr>
      </w:pPr>
      <w:r w:rsidRPr="00B556F0">
        <w:rPr>
          <w:b/>
          <w:bCs/>
          <w:sz w:val="20"/>
          <w:szCs w:val="20"/>
        </w:rPr>
        <w:t xml:space="preserve">Empatie, spolupráce </w:t>
      </w:r>
      <w:r w:rsidRPr="00B556F0">
        <w:rPr>
          <w:sz w:val="20"/>
          <w:szCs w:val="20"/>
        </w:rPr>
        <w:t>(schopnost běžné mezilidské komunikace, vstřícnost ke kolegům a soudnímu aparátu, optimalizace pracovních postupů, schopnost delegovat, schopnost empatie, respektuje kolegy i jiná právnická povolání, nemá narcistní sklony)</w:t>
      </w:r>
    </w:p>
    <w:p w14:paraId="41920AEB" w14:textId="77777777" w:rsidR="00B556F0" w:rsidRPr="00B556F0" w:rsidRDefault="00B556F0" w:rsidP="00B556F0">
      <w:pPr>
        <w:pBdr>
          <w:top w:val="single" w:sz="4" w:space="1" w:color="auto"/>
          <w:left w:val="single" w:sz="4" w:space="1" w:color="auto"/>
          <w:bottom w:val="single" w:sz="4" w:space="1" w:color="auto"/>
          <w:right w:val="single" w:sz="4" w:space="1" w:color="auto"/>
          <w:between w:val="single" w:sz="4" w:space="1" w:color="auto"/>
          <w:bar w:val="single" w:sz="4" w:color="auto"/>
        </w:pBdr>
        <w:ind w:left="284"/>
        <w:contextualSpacing/>
        <w:jc w:val="both"/>
        <w:rPr>
          <w:b/>
          <w:bCs/>
          <w:sz w:val="20"/>
          <w:szCs w:val="20"/>
        </w:rPr>
      </w:pPr>
      <w:r w:rsidRPr="00B556F0">
        <w:rPr>
          <w:b/>
          <w:bCs/>
          <w:sz w:val="20"/>
          <w:szCs w:val="20"/>
        </w:rPr>
        <w:t>BODY 0-1-2-3-4-5</w:t>
      </w:r>
    </w:p>
    <w:p w14:paraId="1AB9C3FF" w14:textId="77777777" w:rsidR="00B556F0" w:rsidRPr="00B556F0" w:rsidRDefault="00B556F0" w:rsidP="00B556F0">
      <w:pPr>
        <w:numPr>
          <w:ilvl w:val="0"/>
          <w:numId w:val="44"/>
        </w:numPr>
        <w:pBdr>
          <w:top w:val="single" w:sz="4" w:space="1" w:color="auto"/>
          <w:left w:val="single" w:sz="4" w:space="1" w:color="auto"/>
          <w:bottom w:val="single" w:sz="4" w:space="1" w:color="auto"/>
          <w:right w:val="single" w:sz="4" w:space="1" w:color="auto"/>
          <w:between w:val="single" w:sz="4" w:space="1" w:color="auto"/>
          <w:bar w:val="single" w:sz="4" w:color="auto"/>
        </w:pBdr>
        <w:ind w:left="284" w:hanging="284"/>
        <w:contextualSpacing/>
        <w:jc w:val="both"/>
        <w:rPr>
          <w:sz w:val="20"/>
          <w:szCs w:val="20"/>
        </w:rPr>
      </w:pPr>
      <w:r w:rsidRPr="00B556F0">
        <w:rPr>
          <w:b/>
          <w:bCs/>
          <w:sz w:val="20"/>
          <w:szCs w:val="20"/>
        </w:rPr>
        <w:t>Motivace, otevřenost</w:t>
      </w:r>
      <w:r w:rsidRPr="00B556F0">
        <w:rPr>
          <w:sz w:val="20"/>
          <w:szCs w:val="20"/>
        </w:rPr>
        <w:t xml:space="preserve"> (schopnost vnímat soudcovské povolání zejména jako službu společnosti, </w:t>
      </w:r>
      <w:r w:rsidRPr="00B556F0">
        <w:rPr>
          <w:sz w:val="20"/>
          <w:szCs w:val="20"/>
          <w:lang w:val="cs"/>
        </w:rPr>
        <w:t>tolerance a asertivita vůči účastníkům procesu – schopnost reagovat na různé situace a jejich vyjádření, otevřenost k novým postupům a moderním technologiím, ochota dále se vzdělávat i sebevzdělávat, flexibilita, schopnost motivovat sebe i ostatní)</w:t>
      </w:r>
    </w:p>
    <w:p w14:paraId="63A0D351" w14:textId="77777777" w:rsidR="00B556F0" w:rsidRPr="00B556F0" w:rsidRDefault="00B556F0" w:rsidP="00B556F0">
      <w:pPr>
        <w:pBdr>
          <w:top w:val="single" w:sz="4" w:space="1" w:color="auto"/>
          <w:left w:val="single" w:sz="4" w:space="1" w:color="auto"/>
          <w:bottom w:val="single" w:sz="4" w:space="1" w:color="auto"/>
          <w:right w:val="single" w:sz="4" w:space="1" w:color="auto"/>
          <w:between w:val="single" w:sz="4" w:space="1" w:color="auto"/>
          <w:bar w:val="single" w:sz="4" w:color="auto"/>
        </w:pBdr>
        <w:ind w:left="284"/>
        <w:contextualSpacing/>
        <w:jc w:val="both"/>
        <w:rPr>
          <w:b/>
          <w:bCs/>
          <w:sz w:val="20"/>
          <w:szCs w:val="20"/>
        </w:rPr>
      </w:pPr>
      <w:r w:rsidRPr="00B556F0">
        <w:rPr>
          <w:b/>
          <w:bCs/>
          <w:sz w:val="20"/>
          <w:szCs w:val="20"/>
        </w:rPr>
        <w:t>BODY 0-1-2-3-4-5</w:t>
      </w:r>
    </w:p>
    <w:p w14:paraId="2BD7C7C8" w14:textId="77777777" w:rsidR="00B556F0" w:rsidRPr="00B556F0" w:rsidRDefault="00B556F0" w:rsidP="00B556F0">
      <w:pPr>
        <w:pBdr>
          <w:top w:val="single" w:sz="4" w:space="1" w:color="auto"/>
          <w:left w:val="single" w:sz="4" w:space="1" w:color="auto"/>
          <w:bottom w:val="single" w:sz="4" w:space="1" w:color="auto"/>
          <w:right w:val="single" w:sz="4" w:space="1" w:color="auto"/>
        </w:pBdr>
        <w:contextualSpacing/>
        <w:jc w:val="both"/>
        <w:rPr>
          <w:b/>
          <w:bCs/>
        </w:rPr>
      </w:pPr>
      <w:r w:rsidRPr="00B556F0">
        <w:rPr>
          <w:b/>
          <w:bCs/>
        </w:rPr>
        <w:t>Prostor pro poznámky, celkové zhodnocení</w:t>
      </w:r>
    </w:p>
    <w:p w14:paraId="10181914" w14:textId="77777777" w:rsidR="00B556F0" w:rsidRPr="00B556F0" w:rsidRDefault="00B556F0" w:rsidP="00B556F0">
      <w:pPr>
        <w:pBdr>
          <w:top w:val="single" w:sz="4" w:space="1" w:color="auto"/>
          <w:left w:val="single" w:sz="4" w:space="1" w:color="auto"/>
          <w:bottom w:val="single" w:sz="4" w:space="1" w:color="auto"/>
          <w:right w:val="single" w:sz="4" w:space="1" w:color="auto"/>
        </w:pBdr>
        <w:contextualSpacing/>
        <w:jc w:val="both"/>
        <w:rPr>
          <w:sz w:val="20"/>
          <w:szCs w:val="20"/>
        </w:rPr>
      </w:pPr>
    </w:p>
    <w:p w14:paraId="0786CA71" w14:textId="77777777" w:rsidR="00B556F0" w:rsidRPr="00B556F0" w:rsidRDefault="00B556F0" w:rsidP="00B556F0">
      <w:pPr>
        <w:pBdr>
          <w:top w:val="single" w:sz="4" w:space="1" w:color="auto"/>
          <w:left w:val="single" w:sz="4" w:space="1" w:color="auto"/>
          <w:bottom w:val="single" w:sz="4" w:space="1" w:color="auto"/>
          <w:right w:val="single" w:sz="4" w:space="1" w:color="auto"/>
        </w:pBdr>
        <w:contextualSpacing/>
        <w:jc w:val="both"/>
        <w:rPr>
          <w:sz w:val="20"/>
          <w:szCs w:val="20"/>
        </w:rPr>
      </w:pPr>
    </w:p>
    <w:p w14:paraId="5911110A" w14:textId="77777777" w:rsidR="00B556F0" w:rsidRPr="00B556F0" w:rsidRDefault="00B556F0" w:rsidP="00B556F0">
      <w:pPr>
        <w:pBdr>
          <w:top w:val="single" w:sz="4" w:space="1" w:color="auto"/>
          <w:left w:val="single" w:sz="4" w:space="1" w:color="auto"/>
          <w:bottom w:val="single" w:sz="4" w:space="1" w:color="auto"/>
          <w:right w:val="single" w:sz="4" w:space="1" w:color="auto"/>
        </w:pBdr>
        <w:contextualSpacing/>
        <w:jc w:val="both"/>
        <w:rPr>
          <w:sz w:val="20"/>
          <w:szCs w:val="20"/>
        </w:rPr>
      </w:pPr>
    </w:p>
    <w:p w14:paraId="7EC78B1D" w14:textId="77777777" w:rsidR="00B556F0" w:rsidRPr="00B556F0" w:rsidRDefault="00B556F0" w:rsidP="00B556F0">
      <w:pPr>
        <w:pBdr>
          <w:top w:val="single" w:sz="4" w:space="1" w:color="auto"/>
          <w:left w:val="single" w:sz="4" w:space="1" w:color="auto"/>
          <w:bottom w:val="single" w:sz="4" w:space="1" w:color="auto"/>
          <w:right w:val="single" w:sz="4" w:space="1" w:color="auto"/>
        </w:pBdr>
        <w:contextualSpacing/>
        <w:jc w:val="both"/>
        <w:rPr>
          <w:sz w:val="20"/>
          <w:szCs w:val="20"/>
        </w:rPr>
      </w:pPr>
    </w:p>
    <w:p w14:paraId="4830D99C" w14:textId="77777777" w:rsidR="00B556F0" w:rsidRPr="00B556F0" w:rsidRDefault="00B556F0" w:rsidP="00B556F0">
      <w:pPr>
        <w:pBdr>
          <w:top w:val="single" w:sz="4" w:space="1" w:color="auto"/>
          <w:left w:val="single" w:sz="4" w:space="1" w:color="auto"/>
          <w:bottom w:val="single" w:sz="4" w:space="1" w:color="auto"/>
          <w:right w:val="single" w:sz="4" w:space="1" w:color="auto"/>
        </w:pBdr>
        <w:contextualSpacing/>
        <w:jc w:val="both"/>
        <w:rPr>
          <w:sz w:val="20"/>
          <w:szCs w:val="20"/>
        </w:rPr>
      </w:pPr>
    </w:p>
    <w:p w14:paraId="15191C1A" w14:textId="77777777" w:rsidR="00B556F0" w:rsidRPr="00B556F0" w:rsidRDefault="00B556F0" w:rsidP="00B556F0">
      <w:pPr>
        <w:pBdr>
          <w:top w:val="single" w:sz="4" w:space="1" w:color="auto"/>
          <w:left w:val="single" w:sz="4" w:space="1" w:color="auto"/>
          <w:bottom w:val="single" w:sz="4" w:space="1" w:color="auto"/>
          <w:right w:val="single" w:sz="4" w:space="1" w:color="auto"/>
        </w:pBdr>
        <w:contextualSpacing/>
        <w:jc w:val="both"/>
        <w:rPr>
          <w:sz w:val="20"/>
          <w:szCs w:val="20"/>
        </w:rPr>
      </w:pPr>
    </w:p>
    <w:p w14:paraId="7F57D088" w14:textId="77777777" w:rsidR="00B556F0" w:rsidRPr="00B556F0" w:rsidRDefault="00B556F0" w:rsidP="00B556F0">
      <w:pPr>
        <w:pBdr>
          <w:top w:val="single" w:sz="4" w:space="1" w:color="auto"/>
          <w:left w:val="single" w:sz="4" w:space="1" w:color="auto"/>
          <w:bottom w:val="single" w:sz="4" w:space="1" w:color="auto"/>
          <w:right w:val="single" w:sz="4" w:space="1" w:color="auto"/>
        </w:pBdr>
        <w:contextualSpacing/>
        <w:jc w:val="both"/>
        <w:rPr>
          <w:sz w:val="20"/>
          <w:szCs w:val="20"/>
        </w:rPr>
      </w:pPr>
    </w:p>
    <w:p w14:paraId="66E7EF5C" w14:textId="77777777" w:rsidR="00B556F0" w:rsidRPr="00B556F0" w:rsidRDefault="00B556F0" w:rsidP="00B556F0">
      <w:pPr>
        <w:pBdr>
          <w:top w:val="single" w:sz="4" w:space="1" w:color="auto"/>
          <w:left w:val="single" w:sz="4" w:space="1" w:color="auto"/>
          <w:bottom w:val="single" w:sz="4" w:space="1" w:color="auto"/>
          <w:right w:val="single" w:sz="4" w:space="1" w:color="auto"/>
        </w:pBdr>
        <w:contextualSpacing/>
        <w:jc w:val="both"/>
        <w:rPr>
          <w:sz w:val="20"/>
          <w:szCs w:val="20"/>
        </w:rPr>
      </w:pPr>
    </w:p>
    <w:p w14:paraId="6AD6834C" w14:textId="77777777" w:rsidR="00B556F0" w:rsidRPr="00B556F0" w:rsidRDefault="00B556F0" w:rsidP="00B556F0">
      <w:pPr>
        <w:pBdr>
          <w:top w:val="single" w:sz="4" w:space="1" w:color="auto"/>
          <w:left w:val="single" w:sz="4" w:space="1" w:color="auto"/>
          <w:bottom w:val="single" w:sz="4" w:space="1" w:color="auto"/>
          <w:right w:val="single" w:sz="4" w:space="1" w:color="auto"/>
        </w:pBdr>
        <w:contextualSpacing/>
        <w:jc w:val="both"/>
        <w:rPr>
          <w:sz w:val="20"/>
          <w:szCs w:val="20"/>
        </w:rPr>
      </w:pPr>
    </w:p>
    <w:p w14:paraId="4277E382" w14:textId="77777777" w:rsidR="00B556F0" w:rsidRPr="00B556F0" w:rsidRDefault="00B556F0" w:rsidP="00B556F0">
      <w:pPr>
        <w:pBdr>
          <w:top w:val="single" w:sz="4" w:space="1" w:color="auto"/>
          <w:left w:val="single" w:sz="4" w:space="1" w:color="auto"/>
          <w:bottom w:val="single" w:sz="4" w:space="1" w:color="auto"/>
          <w:right w:val="single" w:sz="4" w:space="1" w:color="auto"/>
        </w:pBdr>
        <w:contextualSpacing/>
        <w:jc w:val="both"/>
        <w:rPr>
          <w:sz w:val="20"/>
          <w:szCs w:val="20"/>
        </w:rPr>
      </w:pPr>
    </w:p>
    <w:p w14:paraId="0C5FD775" w14:textId="77777777" w:rsidR="00B556F0" w:rsidRPr="00B556F0" w:rsidRDefault="00B556F0" w:rsidP="00B556F0">
      <w:pPr>
        <w:pBdr>
          <w:top w:val="single" w:sz="4" w:space="1" w:color="auto"/>
          <w:left w:val="single" w:sz="4" w:space="1" w:color="auto"/>
          <w:bottom w:val="single" w:sz="4" w:space="1" w:color="auto"/>
          <w:right w:val="single" w:sz="4" w:space="1" w:color="auto"/>
        </w:pBdr>
        <w:contextualSpacing/>
        <w:jc w:val="both"/>
        <w:rPr>
          <w:sz w:val="20"/>
          <w:szCs w:val="20"/>
        </w:rPr>
      </w:pPr>
    </w:p>
    <w:p w14:paraId="1F16BB0A" w14:textId="77777777" w:rsidR="00B556F0" w:rsidRDefault="00B556F0"/>
    <w:sectPr w:rsidR="00B556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7D05"/>
    <w:multiLevelType w:val="hybridMultilevel"/>
    <w:tmpl w:val="FFD8C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B7BF6"/>
    <w:multiLevelType w:val="hybridMultilevel"/>
    <w:tmpl w:val="5A00384E"/>
    <w:lvl w:ilvl="0" w:tplc="DE34272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4137F9D"/>
    <w:multiLevelType w:val="hybridMultilevel"/>
    <w:tmpl w:val="9CD29C92"/>
    <w:lvl w:ilvl="0" w:tplc="5370701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5659A"/>
    <w:multiLevelType w:val="multilevel"/>
    <w:tmpl w:val="DB90C2E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134186C"/>
    <w:multiLevelType w:val="hybridMultilevel"/>
    <w:tmpl w:val="C95EB8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2200C5B"/>
    <w:multiLevelType w:val="hybridMultilevel"/>
    <w:tmpl w:val="64BA9C42"/>
    <w:lvl w:ilvl="0" w:tplc="6430DA5A">
      <w:start w:val="1"/>
      <w:numFmt w:val="lowerLetter"/>
      <w:lvlText w:val="%1."/>
      <w:lvlJc w:val="left"/>
      <w:pPr>
        <w:ind w:left="2400" w:hanging="360"/>
      </w:pPr>
      <w:rPr>
        <w:rFonts w:hint="default"/>
      </w:rPr>
    </w:lvl>
    <w:lvl w:ilvl="1" w:tplc="08090019" w:tentative="1">
      <w:start w:val="1"/>
      <w:numFmt w:val="lowerLetter"/>
      <w:lvlText w:val="%2."/>
      <w:lvlJc w:val="left"/>
      <w:pPr>
        <w:ind w:left="3120" w:hanging="360"/>
      </w:pPr>
    </w:lvl>
    <w:lvl w:ilvl="2" w:tplc="0809001B" w:tentative="1">
      <w:start w:val="1"/>
      <w:numFmt w:val="lowerRoman"/>
      <w:lvlText w:val="%3."/>
      <w:lvlJc w:val="right"/>
      <w:pPr>
        <w:ind w:left="3840" w:hanging="180"/>
      </w:pPr>
    </w:lvl>
    <w:lvl w:ilvl="3" w:tplc="0809000F" w:tentative="1">
      <w:start w:val="1"/>
      <w:numFmt w:val="decimal"/>
      <w:lvlText w:val="%4."/>
      <w:lvlJc w:val="left"/>
      <w:pPr>
        <w:ind w:left="4560" w:hanging="360"/>
      </w:pPr>
    </w:lvl>
    <w:lvl w:ilvl="4" w:tplc="08090019" w:tentative="1">
      <w:start w:val="1"/>
      <w:numFmt w:val="lowerLetter"/>
      <w:lvlText w:val="%5."/>
      <w:lvlJc w:val="left"/>
      <w:pPr>
        <w:ind w:left="5280" w:hanging="360"/>
      </w:pPr>
    </w:lvl>
    <w:lvl w:ilvl="5" w:tplc="0809001B" w:tentative="1">
      <w:start w:val="1"/>
      <w:numFmt w:val="lowerRoman"/>
      <w:lvlText w:val="%6."/>
      <w:lvlJc w:val="right"/>
      <w:pPr>
        <w:ind w:left="6000" w:hanging="180"/>
      </w:pPr>
    </w:lvl>
    <w:lvl w:ilvl="6" w:tplc="0809000F" w:tentative="1">
      <w:start w:val="1"/>
      <w:numFmt w:val="decimal"/>
      <w:lvlText w:val="%7."/>
      <w:lvlJc w:val="left"/>
      <w:pPr>
        <w:ind w:left="6720" w:hanging="360"/>
      </w:pPr>
    </w:lvl>
    <w:lvl w:ilvl="7" w:tplc="08090019" w:tentative="1">
      <w:start w:val="1"/>
      <w:numFmt w:val="lowerLetter"/>
      <w:lvlText w:val="%8."/>
      <w:lvlJc w:val="left"/>
      <w:pPr>
        <w:ind w:left="7440" w:hanging="360"/>
      </w:pPr>
    </w:lvl>
    <w:lvl w:ilvl="8" w:tplc="0809001B" w:tentative="1">
      <w:start w:val="1"/>
      <w:numFmt w:val="lowerRoman"/>
      <w:lvlText w:val="%9."/>
      <w:lvlJc w:val="right"/>
      <w:pPr>
        <w:ind w:left="8160" w:hanging="180"/>
      </w:pPr>
    </w:lvl>
  </w:abstractNum>
  <w:abstractNum w:abstractNumId="6" w15:restartNumberingAfterBreak="0">
    <w:nsid w:val="18966574"/>
    <w:multiLevelType w:val="hybridMultilevel"/>
    <w:tmpl w:val="971212EC"/>
    <w:lvl w:ilvl="0" w:tplc="2E54C402">
      <w:start w:val="2"/>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E71DB8"/>
    <w:multiLevelType w:val="hybridMultilevel"/>
    <w:tmpl w:val="DC6CD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0B7F4F"/>
    <w:multiLevelType w:val="hybridMultilevel"/>
    <w:tmpl w:val="F118ED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8A7730"/>
    <w:multiLevelType w:val="hybridMultilevel"/>
    <w:tmpl w:val="8AAC8646"/>
    <w:lvl w:ilvl="0" w:tplc="1602B69E">
      <w:start w:val="18"/>
      <w:numFmt w:val="decimal"/>
      <w:lvlText w:val="%1."/>
      <w:lvlJc w:val="left"/>
      <w:pPr>
        <w:ind w:left="240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C64343"/>
    <w:multiLevelType w:val="hybridMultilevel"/>
    <w:tmpl w:val="1ED070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603168"/>
    <w:multiLevelType w:val="hybridMultilevel"/>
    <w:tmpl w:val="121AD51E"/>
    <w:lvl w:ilvl="0" w:tplc="67300EB8">
      <w:start w:val="1"/>
      <w:numFmt w:val="lowerLetter"/>
      <w:lvlText w:val="%1."/>
      <w:lvlJc w:val="left"/>
      <w:pPr>
        <w:ind w:left="2400" w:hanging="360"/>
      </w:pPr>
      <w:rPr>
        <w:rFonts w:hint="default"/>
      </w:rPr>
    </w:lvl>
    <w:lvl w:ilvl="1" w:tplc="08090019" w:tentative="1">
      <w:start w:val="1"/>
      <w:numFmt w:val="lowerLetter"/>
      <w:lvlText w:val="%2."/>
      <w:lvlJc w:val="left"/>
      <w:pPr>
        <w:ind w:left="3120" w:hanging="360"/>
      </w:pPr>
    </w:lvl>
    <w:lvl w:ilvl="2" w:tplc="0809001B" w:tentative="1">
      <w:start w:val="1"/>
      <w:numFmt w:val="lowerRoman"/>
      <w:lvlText w:val="%3."/>
      <w:lvlJc w:val="right"/>
      <w:pPr>
        <w:ind w:left="3840" w:hanging="180"/>
      </w:pPr>
    </w:lvl>
    <w:lvl w:ilvl="3" w:tplc="0809000F" w:tentative="1">
      <w:start w:val="1"/>
      <w:numFmt w:val="decimal"/>
      <w:lvlText w:val="%4."/>
      <w:lvlJc w:val="left"/>
      <w:pPr>
        <w:ind w:left="4560" w:hanging="360"/>
      </w:pPr>
    </w:lvl>
    <w:lvl w:ilvl="4" w:tplc="08090019" w:tentative="1">
      <w:start w:val="1"/>
      <w:numFmt w:val="lowerLetter"/>
      <w:lvlText w:val="%5."/>
      <w:lvlJc w:val="left"/>
      <w:pPr>
        <w:ind w:left="5280" w:hanging="360"/>
      </w:pPr>
    </w:lvl>
    <w:lvl w:ilvl="5" w:tplc="0809001B" w:tentative="1">
      <w:start w:val="1"/>
      <w:numFmt w:val="lowerRoman"/>
      <w:lvlText w:val="%6."/>
      <w:lvlJc w:val="right"/>
      <w:pPr>
        <w:ind w:left="6000" w:hanging="180"/>
      </w:pPr>
    </w:lvl>
    <w:lvl w:ilvl="6" w:tplc="0809000F" w:tentative="1">
      <w:start w:val="1"/>
      <w:numFmt w:val="decimal"/>
      <w:lvlText w:val="%7."/>
      <w:lvlJc w:val="left"/>
      <w:pPr>
        <w:ind w:left="6720" w:hanging="360"/>
      </w:pPr>
    </w:lvl>
    <w:lvl w:ilvl="7" w:tplc="08090019" w:tentative="1">
      <w:start w:val="1"/>
      <w:numFmt w:val="lowerLetter"/>
      <w:lvlText w:val="%8."/>
      <w:lvlJc w:val="left"/>
      <w:pPr>
        <w:ind w:left="7440" w:hanging="360"/>
      </w:pPr>
    </w:lvl>
    <w:lvl w:ilvl="8" w:tplc="0809001B" w:tentative="1">
      <w:start w:val="1"/>
      <w:numFmt w:val="lowerRoman"/>
      <w:lvlText w:val="%9."/>
      <w:lvlJc w:val="right"/>
      <w:pPr>
        <w:ind w:left="8160" w:hanging="180"/>
      </w:pPr>
    </w:lvl>
  </w:abstractNum>
  <w:abstractNum w:abstractNumId="12" w15:restartNumberingAfterBreak="0">
    <w:nsid w:val="220D7B13"/>
    <w:multiLevelType w:val="multilevel"/>
    <w:tmpl w:val="DB90C2E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545021C"/>
    <w:multiLevelType w:val="hybridMultilevel"/>
    <w:tmpl w:val="6030A77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C18537B"/>
    <w:multiLevelType w:val="hybridMultilevel"/>
    <w:tmpl w:val="94340158"/>
    <w:lvl w:ilvl="0" w:tplc="4B44BE2E">
      <w:start w:val="1"/>
      <w:numFmt w:val="lowerRoman"/>
      <w:lvlText w:val="%1."/>
      <w:lvlJc w:val="left"/>
      <w:pPr>
        <w:ind w:left="1380" w:hanging="720"/>
      </w:pPr>
      <w:rPr>
        <w:rFonts w:hint="default"/>
        <w:b/>
      </w:rPr>
    </w:lvl>
    <w:lvl w:ilvl="1" w:tplc="08090019" w:tentative="1">
      <w:start w:val="1"/>
      <w:numFmt w:val="lowerLetter"/>
      <w:lvlText w:val="%2."/>
      <w:lvlJc w:val="left"/>
      <w:pPr>
        <w:ind w:left="1740" w:hanging="360"/>
      </w:pPr>
    </w:lvl>
    <w:lvl w:ilvl="2" w:tplc="0809001B" w:tentative="1">
      <w:start w:val="1"/>
      <w:numFmt w:val="lowerRoman"/>
      <w:lvlText w:val="%3."/>
      <w:lvlJc w:val="right"/>
      <w:pPr>
        <w:ind w:left="2460" w:hanging="180"/>
      </w:pPr>
    </w:lvl>
    <w:lvl w:ilvl="3" w:tplc="0809000F" w:tentative="1">
      <w:start w:val="1"/>
      <w:numFmt w:val="decimal"/>
      <w:lvlText w:val="%4."/>
      <w:lvlJc w:val="left"/>
      <w:pPr>
        <w:ind w:left="3180" w:hanging="360"/>
      </w:pPr>
    </w:lvl>
    <w:lvl w:ilvl="4" w:tplc="08090019" w:tentative="1">
      <w:start w:val="1"/>
      <w:numFmt w:val="lowerLetter"/>
      <w:lvlText w:val="%5."/>
      <w:lvlJc w:val="left"/>
      <w:pPr>
        <w:ind w:left="3900" w:hanging="360"/>
      </w:pPr>
    </w:lvl>
    <w:lvl w:ilvl="5" w:tplc="0809001B" w:tentative="1">
      <w:start w:val="1"/>
      <w:numFmt w:val="lowerRoman"/>
      <w:lvlText w:val="%6."/>
      <w:lvlJc w:val="right"/>
      <w:pPr>
        <w:ind w:left="4620" w:hanging="180"/>
      </w:pPr>
    </w:lvl>
    <w:lvl w:ilvl="6" w:tplc="0809000F" w:tentative="1">
      <w:start w:val="1"/>
      <w:numFmt w:val="decimal"/>
      <w:lvlText w:val="%7."/>
      <w:lvlJc w:val="left"/>
      <w:pPr>
        <w:ind w:left="5340" w:hanging="360"/>
      </w:pPr>
    </w:lvl>
    <w:lvl w:ilvl="7" w:tplc="08090019" w:tentative="1">
      <w:start w:val="1"/>
      <w:numFmt w:val="lowerLetter"/>
      <w:lvlText w:val="%8."/>
      <w:lvlJc w:val="left"/>
      <w:pPr>
        <w:ind w:left="6060" w:hanging="360"/>
      </w:pPr>
    </w:lvl>
    <w:lvl w:ilvl="8" w:tplc="0809001B" w:tentative="1">
      <w:start w:val="1"/>
      <w:numFmt w:val="lowerRoman"/>
      <w:lvlText w:val="%9."/>
      <w:lvlJc w:val="right"/>
      <w:pPr>
        <w:ind w:left="6780" w:hanging="180"/>
      </w:pPr>
    </w:lvl>
  </w:abstractNum>
  <w:abstractNum w:abstractNumId="15" w15:restartNumberingAfterBreak="0">
    <w:nsid w:val="2D8A3677"/>
    <w:multiLevelType w:val="hybridMultilevel"/>
    <w:tmpl w:val="D4C4E784"/>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2B86E37"/>
    <w:multiLevelType w:val="hybridMultilevel"/>
    <w:tmpl w:val="253CC0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9749B2"/>
    <w:multiLevelType w:val="hybridMultilevel"/>
    <w:tmpl w:val="9A0C6A4E"/>
    <w:lvl w:ilvl="0" w:tplc="884C4D1A">
      <w:start w:val="1"/>
      <w:numFmt w:val="decimal"/>
      <w:lvlText w:val="%1."/>
      <w:lvlJc w:val="left"/>
      <w:pPr>
        <w:ind w:left="720" w:hanging="360"/>
      </w:pPr>
      <w:rPr>
        <w:rFonts w:ascii="Times New Roman" w:eastAsia="Times New Roman" w:hAnsi="Times New Roman" w:cs="Times New Roman"/>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A73021"/>
    <w:multiLevelType w:val="hybridMultilevel"/>
    <w:tmpl w:val="AA5061C2"/>
    <w:lvl w:ilvl="0" w:tplc="E7625CEA">
      <w:start w:val="1"/>
      <w:numFmt w:val="decimal"/>
      <w:lvlText w:val="%1"/>
      <w:lvlJc w:val="left"/>
      <w:pPr>
        <w:ind w:left="786" w:hanging="360"/>
      </w:pPr>
      <w:rPr>
        <w:rFonts w:hint="default"/>
        <w:b/>
        <w:bCs/>
        <w:sz w:val="24"/>
        <w:szCs w:val="24"/>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15:restartNumberingAfterBreak="0">
    <w:nsid w:val="39A060FC"/>
    <w:multiLevelType w:val="multilevel"/>
    <w:tmpl w:val="F7120E4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rPr>
        <w:sz w:val="28"/>
        <w:szCs w:val="28"/>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AC73685"/>
    <w:multiLevelType w:val="hybridMultilevel"/>
    <w:tmpl w:val="8EE8BF34"/>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1" w15:restartNumberingAfterBreak="0">
    <w:nsid w:val="3C0A0B9F"/>
    <w:multiLevelType w:val="hybridMultilevel"/>
    <w:tmpl w:val="FB6E54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C3B53AB"/>
    <w:multiLevelType w:val="multilevel"/>
    <w:tmpl w:val="DB90C2E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35A04FC"/>
    <w:multiLevelType w:val="hybridMultilevel"/>
    <w:tmpl w:val="ADF86E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61378BC"/>
    <w:multiLevelType w:val="hybridMultilevel"/>
    <w:tmpl w:val="EC481A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FC26E1"/>
    <w:multiLevelType w:val="hybridMultilevel"/>
    <w:tmpl w:val="EF5C6184"/>
    <w:lvl w:ilvl="0" w:tplc="9F782990">
      <w:start w:val="1"/>
      <w:numFmt w:val="lowerLetter"/>
      <w:lvlText w:val="%1."/>
      <w:lvlJc w:val="left"/>
      <w:pPr>
        <w:ind w:left="2400" w:hanging="360"/>
      </w:pPr>
      <w:rPr>
        <w:rFonts w:hint="default"/>
      </w:rPr>
    </w:lvl>
    <w:lvl w:ilvl="1" w:tplc="08090019" w:tentative="1">
      <w:start w:val="1"/>
      <w:numFmt w:val="lowerLetter"/>
      <w:lvlText w:val="%2."/>
      <w:lvlJc w:val="left"/>
      <w:pPr>
        <w:ind w:left="3120" w:hanging="360"/>
      </w:pPr>
    </w:lvl>
    <w:lvl w:ilvl="2" w:tplc="0809001B" w:tentative="1">
      <w:start w:val="1"/>
      <w:numFmt w:val="lowerRoman"/>
      <w:lvlText w:val="%3."/>
      <w:lvlJc w:val="right"/>
      <w:pPr>
        <w:ind w:left="3840" w:hanging="180"/>
      </w:pPr>
    </w:lvl>
    <w:lvl w:ilvl="3" w:tplc="0809000F" w:tentative="1">
      <w:start w:val="1"/>
      <w:numFmt w:val="decimal"/>
      <w:lvlText w:val="%4."/>
      <w:lvlJc w:val="left"/>
      <w:pPr>
        <w:ind w:left="4560" w:hanging="360"/>
      </w:pPr>
    </w:lvl>
    <w:lvl w:ilvl="4" w:tplc="08090019" w:tentative="1">
      <w:start w:val="1"/>
      <w:numFmt w:val="lowerLetter"/>
      <w:lvlText w:val="%5."/>
      <w:lvlJc w:val="left"/>
      <w:pPr>
        <w:ind w:left="5280" w:hanging="360"/>
      </w:pPr>
    </w:lvl>
    <w:lvl w:ilvl="5" w:tplc="0809001B" w:tentative="1">
      <w:start w:val="1"/>
      <w:numFmt w:val="lowerRoman"/>
      <w:lvlText w:val="%6."/>
      <w:lvlJc w:val="right"/>
      <w:pPr>
        <w:ind w:left="6000" w:hanging="180"/>
      </w:pPr>
    </w:lvl>
    <w:lvl w:ilvl="6" w:tplc="0809000F" w:tentative="1">
      <w:start w:val="1"/>
      <w:numFmt w:val="decimal"/>
      <w:lvlText w:val="%7."/>
      <w:lvlJc w:val="left"/>
      <w:pPr>
        <w:ind w:left="6720" w:hanging="360"/>
      </w:pPr>
    </w:lvl>
    <w:lvl w:ilvl="7" w:tplc="08090019" w:tentative="1">
      <w:start w:val="1"/>
      <w:numFmt w:val="lowerLetter"/>
      <w:lvlText w:val="%8."/>
      <w:lvlJc w:val="left"/>
      <w:pPr>
        <w:ind w:left="7440" w:hanging="360"/>
      </w:pPr>
    </w:lvl>
    <w:lvl w:ilvl="8" w:tplc="0809001B" w:tentative="1">
      <w:start w:val="1"/>
      <w:numFmt w:val="lowerRoman"/>
      <w:lvlText w:val="%9."/>
      <w:lvlJc w:val="right"/>
      <w:pPr>
        <w:ind w:left="8160" w:hanging="180"/>
      </w:pPr>
    </w:lvl>
  </w:abstractNum>
  <w:abstractNum w:abstractNumId="26" w15:restartNumberingAfterBreak="0">
    <w:nsid w:val="4A6378A5"/>
    <w:multiLevelType w:val="multilevel"/>
    <w:tmpl w:val="DB90C2E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F814DE9"/>
    <w:multiLevelType w:val="hybridMultilevel"/>
    <w:tmpl w:val="3022D6AE"/>
    <w:lvl w:ilvl="0" w:tplc="0409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1667E98"/>
    <w:multiLevelType w:val="multilevel"/>
    <w:tmpl w:val="DB90C2E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49A69B1"/>
    <w:multiLevelType w:val="hybridMultilevel"/>
    <w:tmpl w:val="2626CA7A"/>
    <w:lvl w:ilvl="0" w:tplc="9358085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54FF0B4C"/>
    <w:multiLevelType w:val="multilevel"/>
    <w:tmpl w:val="DB90C2E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8406429"/>
    <w:multiLevelType w:val="hybridMultilevel"/>
    <w:tmpl w:val="83ACDECE"/>
    <w:lvl w:ilvl="0" w:tplc="0409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85F0D8F"/>
    <w:multiLevelType w:val="hybridMultilevel"/>
    <w:tmpl w:val="573C0D06"/>
    <w:lvl w:ilvl="0" w:tplc="08090001">
      <w:start w:val="1"/>
      <w:numFmt w:val="bullet"/>
      <w:lvlText w:val=""/>
      <w:lvlJc w:val="left"/>
      <w:pPr>
        <w:ind w:left="2040" w:hanging="360"/>
      </w:pPr>
      <w:rPr>
        <w:rFonts w:ascii="Symbol" w:hAnsi="Symbol" w:hint="default"/>
      </w:rPr>
    </w:lvl>
    <w:lvl w:ilvl="1" w:tplc="08090003" w:tentative="1">
      <w:start w:val="1"/>
      <w:numFmt w:val="bullet"/>
      <w:lvlText w:val="o"/>
      <w:lvlJc w:val="left"/>
      <w:pPr>
        <w:ind w:left="2760" w:hanging="360"/>
      </w:pPr>
      <w:rPr>
        <w:rFonts w:ascii="Courier New" w:hAnsi="Courier New" w:cs="Courier New" w:hint="default"/>
      </w:rPr>
    </w:lvl>
    <w:lvl w:ilvl="2" w:tplc="08090005" w:tentative="1">
      <w:start w:val="1"/>
      <w:numFmt w:val="bullet"/>
      <w:lvlText w:val=""/>
      <w:lvlJc w:val="left"/>
      <w:pPr>
        <w:ind w:left="3480" w:hanging="360"/>
      </w:pPr>
      <w:rPr>
        <w:rFonts w:ascii="Wingdings" w:hAnsi="Wingdings" w:hint="default"/>
      </w:rPr>
    </w:lvl>
    <w:lvl w:ilvl="3" w:tplc="08090001" w:tentative="1">
      <w:start w:val="1"/>
      <w:numFmt w:val="bullet"/>
      <w:lvlText w:val=""/>
      <w:lvlJc w:val="left"/>
      <w:pPr>
        <w:ind w:left="4200" w:hanging="360"/>
      </w:pPr>
      <w:rPr>
        <w:rFonts w:ascii="Symbol" w:hAnsi="Symbol" w:hint="default"/>
      </w:rPr>
    </w:lvl>
    <w:lvl w:ilvl="4" w:tplc="08090003" w:tentative="1">
      <w:start w:val="1"/>
      <w:numFmt w:val="bullet"/>
      <w:lvlText w:val="o"/>
      <w:lvlJc w:val="left"/>
      <w:pPr>
        <w:ind w:left="4920" w:hanging="360"/>
      </w:pPr>
      <w:rPr>
        <w:rFonts w:ascii="Courier New" w:hAnsi="Courier New" w:cs="Courier New" w:hint="default"/>
      </w:rPr>
    </w:lvl>
    <w:lvl w:ilvl="5" w:tplc="08090005" w:tentative="1">
      <w:start w:val="1"/>
      <w:numFmt w:val="bullet"/>
      <w:lvlText w:val=""/>
      <w:lvlJc w:val="left"/>
      <w:pPr>
        <w:ind w:left="5640" w:hanging="360"/>
      </w:pPr>
      <w:rPr>
        <w:rFonts w:ascii="Wingdings" w:hAnsi="Wingdings" w:hint="default"/>
      </w:rPr>
    </w:lvl>
    <w:lvl w:ilvl="6" w:tplc="08090001" w:tentative="1">
      <w:start w:val="1"/>
      <w:numFmt w:val="bullet"/>
      <w:lvlText w:val=""/>
      <w:lvlJc w:val="left"/>
      <w:pPr>
        <w:ind w:left="6360" w:hanging="360"/>
      </w:pPr>
      <w:rPr>
        <w:rFonts w:ascii="Symbol" w:hAnsi="Symbol" w:hint="default"/>
      </w:rPr>
    </w:lvl>
    <w:lvl w:ilvl="7" w:tplc="08090003" w:tentative="1">
      <w:start w:val="1"/>
      <w:numFmt w:val="bullet"/>
      <w:lvlText w:val="o"/>
      <w:lvlJc w:val="left"/>
      <w:pPr>
        <w:ind w:left="7080" w:hanging="360"/>
      </w:pPr>
      <w:rPr>
        <w:rFonts w:ascii="Courier New" w:hAnsi="Courier New" w:cs="Courier New" w:hint="default"/>
      </w:rPr>
    </w:lvl>
    <w:lvl w:ilvl="8" w:tplc="08090005" w:tentative="1">
      <w:start w:val="1"/>
      <w:numFmt w:val="bullet"/>
      <w:lvlText w:val=""/>
      <w:lvlJc w:val="left"/>
      <w:pPr>
        <w:ind w:left="7800" w:hanging="360"/>
      </w:pPr>
      <w:rPr>
        <w:rFonts w:ascii="Wingdings" w:hAnsi="Wingdings" w:hint="default"/>
      </w:rPr>
    </w:lvl>
  </w:abstractNum>
  <w:abstractNum w:abstractNumId="33" w15:restartNumberingAfterBreak="0">
    <w:nsid w:val="595851B6"/>
    <w:multiLevelType w:val="hybridMultilevel"/>
    <w:tmpl w:val="BA54C424"/>
    <w:lvl w:ilvl="0" w:tplc="7C4E5EDC">
      <w:start w:val="1"/>
      <w:numFmt w:val="decimal"/>
      <w:lvlText w:val="%1."/>
      <w:lvlJc w:val="left"/>
      <w:pPr>
        <w:ind w:left="720" w:hanging="360"/>
      </w:pPr>
      <w:rPr>
        <w:rFonts w:ascii="Calibri Light" w:hAnsi="Calibri Light"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A7A4D2F"/>
    <w:multiLevelType w:val="hybridMultilevel"/>
    <w:tmpl w:val="8962E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DF4210"/>
    <w:multiLevelType w:val="multilevel"/>
    <w:tmpl w:val="DB90C2E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5CAB5959"/>
    <w:multiLevelType w:val="hybridMultilevel"/>
    <w:tmpl w:val="71820C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5D7403DE"/>
    <w:multiLevelType w:val="hybridMultilevel"/>
    <w:tmpl w:val="215AF8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4FD14A1"/>
    <w:multiLevelType w:val="hybridMultilevel"/>
    <w:tmpl w:val="3E189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3F5166"/>
    <w:multiLevelType w:val="hybridMultilevel"/>
    <w:tmpl w:val="B32E8A42"/>
    <w:lvl w:ilvl="0" w:tplc="3F945AC0">
      <w:start w:val="1"/>
      <w:numFmt w:val="decimal"/>
      <w:lvlText w:val="%1."/>
      <w:lvlJc w:val="left"/>
      <w:pPr>
        <w:ind w:left="900" w:hanging="360"/>
      </w:pPr>
      <w:rPr>
        <w:rFonts w:ascii="Times New Roman" w:eastAsia="Times New Roman" w:hAnsi="Times New Roman" w:cs="Times New Roman"/>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364124"/>
    <w:multiLevelType w:val="hybridMultilevel"/>
    <w:tmpl w:val="8A509A4C"/>
    <w:lvl w:ilvl="0" w:tplc="04050001">
      <w:start w:val="1"/>
      <w:numFmt w:val="bullet"/>
      <w:lvlText w:val=""/>
      <w:lvlJc w:val="left"/>
      <w:pPr>
        <w:ind w:left="1109" w:hanging="360"/>
      </w:pPr>
      <w:rPr>
        <w:rFonts w:ascii="Symbol" w:hAnsi="Symbol" w:hint="default"/>
      </w:rPr>
    </w:lvl>
    <w:lvl w:ilvl="1" w:tplc="08090003" w:tentative="1">
      <w:start w:val="1"/>
      <w:numFmt w:val="bullet"/>
      <w:lvlText w:val="o"/>
      <w:lvlJc w:val="left"/>
      <w:pPr>
        <w:ind w:left="1829" w:hanging="360"/>
      </w:pPr>
      <w:rPr>
        <w:rFonts w:ascii="Courier New" w:hAnsi="Courier New" w:cs="Courier New" w:hint="default"/>
      </w:rPr>
    </w:lvl>
    <w:lvl w:ilvl="2" w:tplc="08090005" w:tentative="1">
      <w:start w:val="1"/>
      <w:numFmt w:val="bullet"/>
      <w:lvlText w:val=""/>
      <w:lvlJc w:val="left"/>
      <w:pPr>
        <w:ind w:left="2549" w:hanging="360"/>
      </w:pPr>
      <w:rPr>
        <w:rFonts w:ascii="Wingdings" w:hAnsi="Wingdings" w:hint="default"/>
      </w:rPr>
    </w:lvl>
    <w:lvl w:ilvl="3" w:tplc="08090001" w:tentative="1">
      <w:start w:val="1"/>
      <w:numFmt w:val="bullet"/>
      <w:lvlText w:val=""/>
      <w:lvlJc w:val="left"/>
      <w:pPr>
        <w:ind w:left="3269" w:hanging="360"/>
      </w:pPr>
      <w:rPr>
        <w:rFonts w:ascii="Symbol" w:hAnsi="Symbol" w:hint="default"/>
      </w:rPr>
    </w:lvl>
    <w:lvl w:ilvl="4" w:tplc="08090003" w:tentative="1">
      <w:start w:val="1"/>
      <w:numFmt w:val="bullet"/>
      <w:lvlText w:val="o"/>
      <w:lvlJc w:val="left"/>
      <w:pPr>
        <w:ind w:left="3989" w:hanging="360"/>
      </w:pPr>
      <w:rPr>
        <w:rFonts w:ascii="Courier New" w:hAnsi="Courier New" w:cs="Courier New" w:hint="default"/>
      </w:rPr>
    </w:lvl>
    <w:lvl w:ilvl="5" w:tplc="08090005" w:tentative="1">
      <w:start w:val="1"/>
      <w:numFmt w:val="bullet"/>
      <w:lvlText w:val=""/>
      <w:lvlJc w:val="left"/>
      <w:pPr>
        <w:ind w:left="4709" w:hanging="360"/>
      </w:pPr>
      <w:rPr>
        <w:rFonts w:ascii="Wingdings" w:hAnsi="Wingdings" w:hint="default"/>
      </w:rPr>
    </w:lvl>
    <w:lvl w:ilvl="6" w:tplc="08090001" w:tentative="1">
      <w:start w:val="1"/>
      <w:numFmt w:val="bullet"/>
      <w:lvlText w:val=""/>
      <w:lvlJc w:val="left"/>
      <w:pPr>
        <w:ind w:left="5429" w:hanging="360"/>
      </w:pPr>
      <w:rPr>
        <w:rFonts w:ascii="Symbol" w:hAnsi="Symbol" w:hint="default"/>
      </w:rPr>
    </w:lvl>
    <w:lvl w:ilvl="7" w:tplc="08090003" w:tentative="1">
      <w:start w:val="1"/>
      <w:numFmt w:val="bullet"/>
      <w:lvlText w:val="o"/>
      <w:lvlJc w:val="left"/>
      <w:pPr>
        <w:ind w:left="6149" w:hanging="360"/>
      </w:pPr>
      <w:rPr>
        <w:rFonts w:ascii="Courier New" w:hAnsi="Courier New" w:cs="Courier New" w:hint="default"/>
      </w:rPr>
    </w:lvl>
    <w:lvl w:ilvl="8" w:tplc="08090005" w:tentative="1">
      <w:start w:val="1"/>
      <w:numFmt w:val="bullet"/>
      <w:lvlText w:val=""/>
      <w:lvlJc w:val="left"/>
      <w:pPr>
        <w:ind w:left="6869" w:hanging="360"/>
      </w:pPr>
      <w:rPr>
        <w:rFonts w:ascii="Wingdings" w:hAnsi="Wingdings" w:hint="default"/>
      </w:rPr>
    </w:lvl>
  </w:abstractNum>
  <w:abstractNum w:abstractNumId="41" w15:restartNumberingAfterBreak="0">
    <w:nsid w:val="75D2482E"/>
    <w:multiLevelType w:val="hybridMultilevel"/>
    <w:tmpl w:val="861EBF24"/>
    <w:lvl w:ilvl="0" w:tplc="04050001">
      <w:start w:val="1"/>
      <w:numFmt w:val="bullet"/>
      <w:lvlText w:val=""/>
      <w:lvlJc w:val="left"/>
      <w:pPr>
        <w:ind w:left="2520" w:hanging="360"/>
      </w:pPr>
      <w:rPr>
        <w:rFonts w:ascii="Symbol" w:hAnsi="Symbol"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42" w15:restartNumberingAfterBreak="0">
    <w:nsid w:val="75F0460A"/>
    <w:multiLevelType w:val="hybridMultilevel"/>
    <w:tmpl w:val="DC6CD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CE3640B"/>
    <w:multiLevelType w:val="hybridMultilevel"/>
    <w:tmpl w:val="E82A15A2"/>
    <w:lvl w:ilvl="0" w:tplc="2E54C402">
      <w:start w:val="2"/>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15"/>
  </w:num>
  <w:num w:numId="4">
    <w:abstractNumId w:val="35"/>
  </w:num>
  <w:num w:numId="5">
    <w:abstractNumId w:val="12"/>
  </w:num>
  <w:num w:numId="6">
    <w:abstractNumId w:val="30"/>
  </w:num>
  <w:num w:numId="7">
    <w:abstractNumId w:val="28"/>
  </w:num>
  <w:num w:numId="8">
    <w:abstractNumId w:val="26"/>
  </w:num>
  <w:num w:numId="9">
    <w:abstractNumId w:val="19"/>
  </w:num>
  <w:num w:numId="10">
    <w:abstractNumId w:val="3"/>
  </w:num>
  <w:num w:numId="11">
    <w:abstractNumId w:val="13"/>
  </w:num>
  <w:num w:numId="12">
    <w:abstractNumId w:val="22"/>
  </w:num>
  <w:num w:numId="13">
    <w:abstractNumId w:val="24"/>
  </w:num>
  <w:num w:numId="14">
    <w:abstractNumId w:val="40"/>
  </w:num>
  <w:num w:numId="15">
    <w:abstractNumId w:val="34"/>
  </w:num>
  <w:num w:numId="16">
    <w:abstractNumId w:val="39"/>
  </w:num>
  <w:num w:numId="17">
    <w:abstractNumId w:val="38"/>
  </w:num>
  <w:num w:numId="18">
    <w:abstractNumId w:val="16"/>
  </w:num>
  <w:num w:numId="19">
    <w:abstractNumId w:val="42"/>
  </w:num>
  <w:num w:numId="20">
    <w:abstractNumId w:val="17"/>
  </w:num>
  <w:num w:numId="21">
    <w:abstractNumId w:val="21"/>
  </w:num>
  <w:num w:numId="22">
    <w:abstractNumId w:val="36"/>
  </w:num>
  <w:num w:numId="23">
    <w:abstractNumId w:val="29"/>
  </w:num>
  <w:num w:numId="24">
    <w:abstractNumId w:val="1"/>
  </w:num>
  <w:num w:numId="25">
    <w:abstractNumId w:val="32"/>
  </w:num>
  <w:num w:numId="26">
    <w:abstractNumId w:val="25"/>
  </w:num>
  <w:num w:numId="27">
    <w:abstractNumId w:val="11"/>
  </w:num>
  <w:num w:numId="28">
    <w:abstractNumId w:val="5"/>
  </w:num>
  <w:num w:numId="29">
    <w:abstractNumId w:val="7"/>
  </w:num>
  <w:num w:numId="30">
    <w:abstractNumId w:val="10"/>
  </w:num>
  <w:num w:numId="31">
    <w:abstractNumId w:val="2"/>
  </w:num>
  <w:num w:numId="32">
    <w:abstractNumId w:val="6"/>
  </w:num>
  <w:num w:numId="33">
    <w:abstractNumId w:val="43"/>
  </w:num>
  <w:num w:numId="34">
    <w:abstractNumId w:val="8"/>
  </w:num>
  <w:num w:numId="35">
    <w:abstractNumId w:val="14"/>
  </w:num>
  <w:num w:numId="36">
    <w:abstractNumId w:val="9"/>
  </w:num>
  <w:num w:numId="37">
    <w:abstractNumId w:val="23"/>
  </w:num>
  <w:num w:numId="38">
    <w:abstractNumId w:val="41"/>
  </w:num>
  <w:num w:numId="39">
    <w:abstractNumId w:val="20"/>
  </w:num>
  <w:num w:numId="40">
    <w:abstractNumId w:val="37"/>
  </w:num>
  <w:num w:numId="41">
    <w:abstractNumId w:val="27"/>
  </w:num>
  <w:num w:numId="42">
    <w:abstractNumId w:val="31"/>
  </w:num>
  <w:num w:numId="43">
    <w:abstractNumId w:val="33"/>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DB2"/>
    <w:rsid w:val="000259B2"/>
    <w:rsid w:val="00393FE2"/>
    <w:rsid w:val="00547B0C"/>
    <w:rsid w:val="00712E93"/>
    <w:rsid w:val="00845820"/>
    <w:rsid w:val="00A86DB2"/>
    <w:rsid w:val="00B556F0"/>
    <w:rsid w:val="00CC6627"/>
    <w:rsid w:val="00E33046"/>
    <w:rsid w:val="00E33C79"/>
    <w:rsid w:val="00FF02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7F832"/>
  <w15:chartTrackingRefBased/>
  <w15:docId w15:val="{1C181E22-DF75-4726-BBA6-E11E7E865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B556F0"/>
    <w:pPr>
      <w:keepNext/>
      <w:spacing w:before="240" w:after="60" w:line="240" w:lineRule="auto"/>
      <w:outlineLvl w:val="0"/>
    </w:pPr>
    <w:rPr>
      <w:rFonts w:ascii="Calibri Light" w:eastAsia="Times New Roman" w:hAnsi="Calibri Light" w:cs="Times New Roman"/>
      <w:b/>
      <w:bCs/>
      <w:kern w:val="32"/>
      <w:sz w:val="32"/>
      <w:szCs w:val="32"/>
      <w:lang w:val="en-GB"/>
      <w14:ligatures w14:val="none"/>
    </w:rPr>
  </w:style>
  <w:style w:type="paragraph" w:styleId="Nadpis2">
    <w:name w:val="heading 2"/>
    <w:basedOn w:val="Normln"/>
    <w:next w:val="Normln"/>
    <w:link w:val="Nadpis2Char"/>
    <w:uiPriority w:val="9"/>
    <w:semiHidden/>
    <w:unhideWhenUsed/>
    <w:qFormat/>
    <w:rsid w:val="00B556F0"/>
    <w:pPr>
      <w:keepNext/>
      <w:spacing w:before="240" w:after="60" w:line="240" w:lineRule="auto"/>
      <w:outlineLvl w:val="1"/>
    </w:pPr>
    <w:rPr>
      <w:rFonts w:ascii="Calibri Light" w:eastAsia="Times New Roman" w:hAnsi="Calibri Light" w:cs="Times New Roman"/>
      <w:b/>
      <w:bCs/>
      <w:i/>
      <w:iCs/>
      <w:kern w:val="0"/>
      <w:sz w:val="28"/>
      <w:szCs w:val="28"/>
      <w:lang w:val="en-GB"/>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A86DB2"/>
    <w:pPr>
      <w:spacing w:after="0" w:line="240" w:lineRule="auto"/>
    </w:pPr>
    <w:rPr>
      <w:kern w:val="0"/>
      <w:sz w:val="24"/>
      <w:szCs w:val="24"/>
      <w:lang w:val="lt-L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0259B2"/>
    <w:rPr>
      <w:color w:val="808080"/>
    </w:rPr>
  </w:style>
  <w:style w:type="character" w:customStyle="1" w:styleId="Nadpis1Char">
    <w:name w:val="Nadpis 1 Char"/>
    <w:basedOn w:val="Standardnpsmoodstavce"/>
    <w:link w:val="Nadpis1"/>
    <w:uiPriority w:val="9"/>
    <w:rsid w:val="00B556F0"/>
    <w:rPr>
      <w:rFonts w:ascii="Calibri Light" w:eastAsia="Times New Roman" w:hAnsi="Calibri Light" w:cs="Times New Roman"/>
      <w:b/>
      <w:bCs/>
      <w:kern w:val="32"/>
      <w:sz w:val="32"/>
      <w:szCs w:val="32"/>
      <w:lang w:val="en-GB"/>
      <w14:ligatures w14:val="none"/>
    </w:rPr>
  </w:style>
  <w:style w:type="character" w:customStyle="1" w:styleId="Nadpis2Char">
    <w:name w:val="Nadpis 2 Char"/>
    <w:basedOn w:val="Standardnpsmoodstavce"/>
    <w:link w:val="Nadpis2"/>
    <w:uiPriority w:val="9"/>
    <w:semiHidden/>
    <w:rsid w:val="00B556F0"/>
    <w:rPr>
      <w:rFonts w:ascii="Calibri Light" w:eastAsia="Times New Roman" w:hAnsi="Calibri Light" w:cs="Times New Roman"/>
      <w:b/>
      <w:bCs/>
      <w:i/>
      <w:iCs/>
      <w:kern w:val="0"/>
      <w:sz w:val="28"/>
      <w:szCs w:val="28"/>
      <w:lang w:val="en-GB"/>
      <w14:ligatures w14:val="none"/>
    </w:rPr>
  </w:style>
  <w:style w:type="paragraph" w:styleId="Zpat">
    <w:name w:val="footer"/>
    <w:basedOn w:val="Normln"/>
    <w:link w:val="ZpatChar"/>
    <w:rsid w:val="00B556F0"/>
    <w:pPr>
      <w:tabs>
        <w:tab w:val="center" w:pos="4320"/>
        <w:tab w:val="right" w:pos="8640"/>
      </w:tabs>
      <w:spacing w:after="0" w:line="240" w:lineRule="auto"/>
    </w:pPr>
    <w:rPr>
      <w:rFonts w:ascii="Times New Roman" w:eastAsia="Times New Roman" w:hAnsi="Times New Roman" w:cs="Times New Roman"/>
      <w:kern w:val="0"/>
      <w:sz w:val="24"/>
      <w:szCs w:val="24"/>
      <w:lang w:val="en-GB"/>
      <w14:ligatures w14:val="none"/>
    </w:rPr>
  </w:style>
  <w:style w:type="character" w:customStyle="1" w:styleId="ZpatChar">
    <w:name w:val="Zápatí Char"/>
    <w:basedOn w:val="Standardnpsmoodstavce"/>
    <w:link w:val="Zpat"/>
    <w:rsid w:val="00B556F0"/>
    <w:rPr>
      <w:rFonts w:ascii="Times New Roman" w:eastAsia="Times New Roman" w:hAnsi="Times New Roman" w:cs="Times New Roman"/>
      <w:kern w:val="0"/>
      <w:sz w:val="24"/>
      <w:szCs w:val="24"/>
      <w:lang w:val="en-GB"/>
      <w14:ligatures w14:val="none"/>
    </w:rPr>
  </w:style>
  <w:style w:type="character" w:styleId="slostrnky">
    <w:name w:val="page number"/>
    <w:basedOn w:val="Standardnpsmoodstavce"/>
    <w:rsid w:val="00B556F0"/>
  </w:style>
  <w:style w:type="table" w:styleId="Tabulkajakoseznam3">
    <w:name w:val="Table List 3"/>
    <w:basedOn w:val="Normlntabulka"/>
    <w:rsid w:val="00B556F0"/>
    <w:pPr>
      <w:spacing w:after="0" w:line="240" w:lineRule="auto"/>
    </w:pPr>
    <w:rPr>
      <w:rFonts w:ascii="Times New Roman" w:eastAsia="Times New Roman" w:hAnsi="Times New Roman" w:cs="Times New Roman"/>
      <w:kern w:val="0"/>
      <w:sz w:val="20"/>
      <w:szCs w:val="20"/>
      <w:lang w:val="en-GB"/>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Textbubliny">
    <w:name w:val="Balloon Text"/>
    <w:basedOn w:val="Normln"/>
    <w:link w:val="TextbublinyChar"/>
    <w:semiHidden/>
    <w:rsid w:val="00B556F0"/>
    <w:pPr>
      <w:spacing w:after="0" w:line="240" w:lineRule="auto"/>
    </w:pPr>
    <w:rPr>
      <w:rFonts w:ascii="Tahoma" w:eastAsia="Times New Roman" w:hAnsi="Tahoma" w:cs="Tahoma"/>
      <w:kern w:val="0"/>
      <w:sz w:val="16"/>
      <w:szCs w:val="16"/>
      <w:lang w:val="en-GB"/>
      <w14:ligatures w14:val="none"/>
    </w:rPr>
  </w:style>
  <w:style w:type="character" w:customStyle="1" w:styleId="TextbublinyChar">
    <w:name w:val="Text bubliny Char"/>
    <w:basedOn w:val="Standardnpsmoodstavce"/>
    <w:link w:val="Textbubliny"/>
    <w:semiHidden/>
    <w:rsid w:val="00B556F0"/>
    <w:rPr>
      <w:rFonts w:ascii="Tahoma" w:eastAsia="Times New Roman" w:hAnsi="Tahoma" w:cs="Tahoma"/>
      <w:kern w:val="0"/>
      <w:sz w:val="16"/>
      <w:szCs w:val="16"/>
      <w:lang w:val="en-GB"/>
      <w14:ligatures w14:val="none"/>
    </w:rPr>
  </w:style>
  <w:style w:type="paragraph" w:styleId="Textpoznpodarou">
    <w:name w:val="footnote text"/>
    <w:basedOn w:val="Normln"/>
    <w:link w:val="TextpoznpodarouChar"/>
    <w:semiHidden/>
    <w:rsid w:val="00B556F0"/>
    <w:pPr>
      <w:spacing w:after="0" w:line="240" w:lineRule="auto"/>
    </w:pPr>
    <w:rPr>
      <w:rFonts w:ascii="Times New Roman" w:eastAsia="Times New Roman" w:hAnsi="Times New Roman" w:cs="Times New Roman"/>
      <w:kern w:val="0"/>
      <w:sz w:val="20"/>
      <w:szCs w:val="20"/>
      <w:lang w:val="en-GB"/>
      <w14:ligatures w14:val="none"/>
    </w:rPr>
  </w:style>
  <w:style w:type="character" w:customStyle="1" w:styleId="TextpoznpodarouChar">
    <w:name w:val="Text pozn. pod čarou Char"/>
    <w:basedOn w:val="Standardnpsmoodstavce"/>
    <w:link w:val="Textpoznpodarou"/>
    <w:semiHidden/>
    <w:rsid w:val="00B556F0"/>
    <w:rPr>
      <w:rFonts w:ascii="Times New Roman" w:eastAsia="Times New Roman" w:hAnsi="Times New Roman" w:cs="Times New Roman"/>
      <w:kern w:val="0"/>
      <w:sz w:val="20"/>
      <w:szCs w:val="20"/>
      <w:lang w:val="en-GB"/>
      <w14:ligatures w14:val="none"/>
    </w:rPr>
  </w:style>
  <w:style w:type="character" w:styleId="Znakapoznpodarou">
    <w:name w:val="footnote reference"/>
    <w:semiHidden/>
    <w:rsid w:val="00B556F0"/>
    <w:rPr>
      <w:vertAlign w:val="superscript"/>
    </w:rPr>
  </w:style>
  <w:style w:type="paragraph" w:styleId="Zhlav">
    <w:name w:val="header"/>
    <w:basedOn w:val="Normln"/>
    <w:link w:val="ZhlavChar"/>
    <w:rsid w:val="00B556F0"/>
    <w:pPr>
      <w:tabs>
        <w:tab w:val="center" w:pos="4320"/>
        <w:tab w:val="right" w:pos="8640"/>
      </w:tabs>
      <w:spacing w:after="0" w:line="240" w:lineRule="auto"/>
    </w:pPr>
    <w:rPr>
      <w:rFonts w:ascii="Times New Roman" w:eastAsia="Times New Roman" w:hAnsi="Times New Roman" w:cs="Times New Roman"/>
      <w:kern w:val="0"/>
      <w:sz w:val="24"/>
      <w:szCs w:val="24"/>
      <w:lang w:val="en-GB"/>
      <w14:ligatures w14:val="none"/>
    </w:rPr>
  </w:style>
  <w:style w:type="character" w:customStyle="1" w:styleId="ZhlavChar">
    <w:name w:val="Záhlaví Char"/>
    <w:basedOn w:val="Standardnpsmoodstavce"/>
    <w:link w:val="Zhlav"/>
    <w:rsid w:val="00B556F0"/>
    <w:rPr>
      <w:rFonts w:ascii="Times New Roman" w:eastAsia="Times New Roman" w:hAnsi="Times New Roman" w:cs="Times New Roman"/>
      <w:kern w:val="0"/>
      <w:sz w:val="24"/>
      <w:szCs w:val="24"/>
      <w:lang w:val="en-GB"/>
      <w14:ligatures w14:val="none"/>
    </w:rPr>
  </w:style>
  <w:style w:type="character" w:styleId="Odkaznakoment">
    <w:name w:val="annotation reference"/>
    <w:uiPriority w:val="99"/>
    <w:semiHidden/>
    <w:unhideWhenUsed/>
    <w:rsid w:val="00B556F0"/>
    <w:rPr>
      <w:sz w:val="16"/>
      <w:szCs w:val="16"/>
    </w:rPr>
  </w:style>
  <w:style w:type="paragraph" w:styleId="Textkomente">
    <w:name w:val="annotation text"/>
    <w:basedOn w:val="Normln"/>
    <w:link w:val="TextkomenteChar"/>
    <w:uiPriority w:val="99"/>
    <w:semiHidden/>
    <w:unhideWhenUsed/>
    <w:rsid w:val="00B556F0"/>
    <w:pPr>
      <w:spacing w:after="0" w:line="240" w:lineRule="auto"/>
    </w:pPr>
    <w:rPr>
      <w:rFonts w:ascii="Times New Roman" w:eastAsia="Times New Roman" w:hAnsi="Times New Roman" w:cs="Times New Roman"/>
      <w:kern w:val="0"/>
      <w:sz w:val="20"/>
      <w:szCs w:val="20"/>
      <w:lang w:val="en-GB"/>
      <w14:ligatures w14:val="none"/>
    </w:rPr>
  </w:style>
  <w:style w:type="character" w:customStyle="1" w:styleId="TextkomenteChar">
    <w:name w:val="Text komentáře Char"/>
    <w:basedOn w:val="Standardnpsmoodstavce"/>
    <w:link w:val="Textkomente"/>
    <w:uiPriority w:val="99"/>
    <w:semiHidden/>
    <w:rsid w:val="00B556F0"/>
    <w:rPr>
      <w:rFonts w:ascii="Times New Roman" w:eastAsia="Times New Roman" w:hAnsi="Times New Roman" w:cs="Times New Roman"/>
      <w:kern w:val="0"/>
      <w:sz w:val="20"/>
      <w:szCs w:val="20"/>
      <w:lang w:val="en-GB"/>
      <w14:ligatures w14:val="none"/>
    </w:rPr>
  </w:style>
  <w:style w:type="paragraph" w:styleId="Pedmtkomente">
    <w:name w:val="annotation subject"/>
    <w:basedOn w:val="Textkomente"/>
    <w:next w:val="Textkomente"/>
    <w:link w:val="PedmtkomenteChar"/>
    <w:uiPriority w:val="99"/>
    <w:semiHidden/>
    <w:unhideWhenUsed/>
    <w:rsid w:val="00B556F0"/>
    <w:rPr>
      <w:b/>
      <w:bCs/>
    </w:rPr>
  </w:style>
  <w:style w:type="character" w:customStyle="1" w:styleId="PedmtkomenteChar">
    <w:name w:val="Předmět komentáře Char"/>
    <w:basedOn w:val="TextkomenteChar"/>
    <w:link w:val="Pedmtkomente"/>
    <w:uiPriority w:val="99"/>
    <w:semiHidden/>
    <w:rsid w:val="00B556F0"/>
    <w:rPr>
      <w:rFonts w:ascii="Times New Roman" w:eastAsia="Times New Roman" w:hAnsi="Times New Roman" w:cs="Times New Roman"/>
      <w:b/>
      <w:bCs/>
      <w:kern w:val="0"/>
      <w:sz w:val="20"/>
      <w:szCs w:val="20"/>
      <w:lang w:val="en-GB"/>
      <w14:ligatures w14:val="none"/>
    </w:rPr>
  </w:style>
  <w:style w:type="paragraph" w:styleId="Odstavecseseznamem">
    <w:name w:val="List Paragraph"/>
    <w:basedOn w:val="Normln"/>
    <w:link w:val="OdstavecseseznamemChar"/>
    <w:uiPriority w:val="34"/>
    <w:qFormat/>
    <w:rsid w:val="00B556F0"/>
    <w:pPr>
      <w:spacing w:after="0" w:line="240" w:lineRule="auto"/>
      <w:ind w:left="720"/>
    </w:pPr>
    <w:rPr>
      <w:rFonts w:ascii="Times New Roman" w:eastAsia="Times New Roman" w:hAnsi="Times New Roman" w:cs="Times New Roman"/>
      <w:kern w:val="0"/>
      <w:sz w:val="24"/>
      <w:szCs w:val="24"/>
      <w:lang w:val="en-GB"/>
      <w14:ligatures w14:val="none"/>
    </w:rPr>
  </w:style>
  <w:style w:type="character" w:customStyle="1" w:styleId="OdstavecseseznamemChar">
    <w:name w:val="Odstavec se seznamem Char"/>
    <w:link w:val="Odstavecseseznamem"/>
    <w:uiPriority w:val="34"/>
    <w:locked/>
    <w:rsid w:val="00B556F0"/>
    <w:rPr>
      <w:rFonts w:ascii="Times New Roman" w:eastAsia="Times New Roman" w:hAnsi="Times New Roman" w:cs="Times New Roman"/>
      <w:kern w:val="0"/>
      <w:sz w:val="24"/>
      <w:szCs w:val="24"/>
      <w:lang w:val="en-GB"/>
      <w14:ligatures w14:val="none"/>
    </w:rPr>
  </w:style>
  <w:style w:type="paragraph" w:customStyle="1" w:styleId="Style1">
    <w:name w:val="Style1"/>
    <w:basedOn w:val="Nadpis2"/>
    <w:qFormat/>
    <w:rsid w:val="00B556F0"/>
    <w:pPr>
      <w:jc w:val="center"/>
    </w:pPr>
    <w:rPr>
      <w:b w:val="0"/>
      <w:bCs w:val="0"/>
    </w:rPr>
  </w:style>
  <w:style w:type="paragraph" w:styleId="Revize">
    <w:name w:val="Revision"/>
    <w:hidden/>
    <w:uiPriority w:val="99"/>
    <w:semiHidden/>
    <w:rsid w:val="00B556F0"/>
    <w:pPr>
      <w:spacing w:after="0" w:line="240" w:lineRule="auto"/>
    </w:pPr>
    <w:rPr>
      <w:rFonts w:ascii="Times New Roman" w:eastAsia="Times New Roman" w:hAnsi="Times New Roman" w:cs="Times New Roman"/>
      <w:kern w:val="0"/>
      <w:sz w:val="24"/>
      <w:szCs w:val="24"/>
      <w:lang w:val="en-GB"/>
      <w14:ligatures w14:val="none"/>
    </w:rPr>
  </w:style>
  <w:style w:type="character" w:styleId="Hypertextovodkaz">
    <w:name w:val="Hyperlink"/>
    <w:basedOn w:val="Standardnpsmoodstavce"/>
    <w:uiPriority w:val="99"/>
    <w:unhideWhenUsed/>
    <w:rsid w:val="00393FE2"/>
    <w:rPr>
      <w:color w:val="0563C1" w:themeColor="hyperlink"/>
      <w:u w:val="single"/>
    </w:rPr>
  </w:style>
  <w:style w:type="character" w:styleId="Nevyeenzmnka">
    <w:name w:val="Unresolved Mention"/>
    <w:basedOn w:val="Standardnpsmoodstavce"/>
    <w:uiPriority w:val="99"/>
    <w:semiHidden/>
    <w:unhideWhenUsed/>
    <w:rsid w:val="00393F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472916">
      <w:bodyDiv w:val="1"/>
      <w:marLeft w:val="0"/>
      <w:marRight w:val="0"/>
      <w:marTop w:val="0"/>
      <w:marBottom w:val="0"/>
      <w:divBdr>
        <w:top w:val="none" w:sz="0" w:space="0" w:color="auto"/>
        <w:left w:val="none" w:sz="0" w:space="0" w:color="auto"/>
        <w:bottom w:val="none" w:sz="0" w:space="0" w:color="auto"/>
        <w:right w:val="none" w:sz="0" w:space="0" w:color="auto"/>
      </w:divBdr>
    </w:div>
    <w:div w:id="158807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up.cz/judg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FD08C-7E80-4EEE-996F-04A694153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7036</Words>
  <Characters>41513</Characters>
  <Application>Microsoft Office Word</Application>
  <DocSecurity>0</DocSecurity>
  <Lines>345</Lines>
  <Paragraphs>96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Odehnalová</dc:creator>
  <cp:keywords/>
  <dc:description/>
  <cp:lastModifiedBy>Jakub Šaroun</cp:lastModifiedBy>
  <cp:revision>3</cp:revision>
  <dcterms:created xsi:type="dcterms:W3CDTF">2023-09-18T16:07:00Z</dcterms:created>
  <dcterms:modified xsi:type="dcterms:W3CDTF">2023-09-19T14:07:00Z</dcterms:modified>
</cp:coreProperties>
</file>